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2B2" w:rsidRDefault="002D3930">
      <w:pPr>
        <w:pStyle w:val="GvdeMetni"/>
        <w:rPr>
          <w:sz w:val="20"/>
        </w:rPr>
      </w:pPr>
      <w:r>
        <w:rPr>
          <w:noProof/>
          <w:lang w:bidi="ar-SA"/>
        </w:rPr>
        <w:drawing>
          <wp:anchor distT="0" distB="0" distL="0" distR="0" simplePos="0" relativeHeight="251657216" behindDoc="0" locked="0" layoutInCell="1" allowOverlap="1" wp14:anchorId="1647D0ED" wp14:editId="5C26C1BA">
            <wp:simplePos x="0" y="0"/>
            <wp:positionH relativeFrom="page">
              <wp:posOffset>781050</wp:posOffset>
            </wp:positionH>
            <wp:positionV relativeFrom="paragraph">
              <wp:posOffset>-286385</wp:posOffset>
            </wp:positionV>
            <wp:extent cx="983105" cy="1016237"/>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83105" cy="1016237"/>
                    </a:xfrm>
                    <a:prstGeom prst="rect">
                      <a:avLst/>
                    </a:prstGeom>
                  </pic:spPr>
                </pic:pic>
              </a:graphicData>
            </a:graphic>
          </wp:anchor>
        </w:drawing>
      </w:r>
    </w:p>
    <w:p w:rsidR="00B272B2" w:rsidRDefault="00B272B2">
      <w:pPr>
        <w:pStyle w:val="GvdeMetni"/>
        <w:rPr>
          <w:sz w:val="20"/>
        </w:rPr>
      </w:pPr>
    </w:p>
    <w:p w:rsidR="00B272B2" w:rsidRDefault="00B272B2">
      <w:pPr>
        <w:pStyle w:val="GvdeMetni"/>
        <w:rPr>
          <w:sz w:val="20"/>
        </w:rPr>
      </w:pPr>
    </w:p>
    <w:p w:rsidR="00B272B2" w:rsidRDefault="00B272B2">
      <w:pPr>
        <w:pStyle w:val="GvdeMetni"/>
        <w:rPr>
          <w:sz w:val="20"/>
        </w:rPr>
      </w:pPr>
    </w:p>
    <w:p w:rsidR="00B272B2" w:rsidRDefault="00B272B2">
      <w:pPr>
        <w:pStyle w:val="GvdeMetni"/>
        <w:rPr>
          <w:sz w:val="20"/>
        </w:rPr>
      </w:pPr>
    </w:p>
    <w:p w:rsidR="00B272B2" w:rsidRDefault="002D3930" w:rsidP="002D3930">
      <w:pPr>
        <w:spacing w:before="260"/>
        <w:rPr>
          <w:rFonts w:ascii="Cambria" w:hAnsi="Cambria"/>
          <w:b/>
          <w:sz w:val="56"/>
        </w:rPr>
      </w:pPr>
      <w:r>
        <w:rPr>
          <w:rFonts w:ascii="Cambria" w:hAnsi="Cambria"/>
          <w:b/>
          <w:color w:val="1F487C"/>
          <w:sz w:val="56"/>
        </w:rPr>
        <w:t xml:space="preserve">           İZMİR DEMOKRASİ ÜNİVERSİTESİ </w:t>
      </w: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1878CB">
      <w:pPr>
        <w:pStyle w:val="GvdeMetni"/>
        <w:spacing w:before="213"/>
        <w:ind w:left="103"/>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881380</wp:posOffset>
                </wp:positionH>
                <wp:positionV relativeFrom="paragraph">
                  <wp:posOffset>-1123315</wp:posOffset>
                </wp:positionV>
                <wp:extent cx="5798185" cy="172212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2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9131"/>
                            </w:tblGrid>
                            <w:tr w:rsidR="00DC5DCC">
                              <w:trPr>
                                <w:trHeight w:val="688"/>
                              </w:trPr>
                              <w:tc>
                                <w:tcPr>
                                  <w:tcW w:w="9131" w:type="dxa"/>
                                  <w:tcBorders>
                                    <w:bottom w:val="single" w:sz="8" w:space="0" w:color="4F81BC"/>
                                  </w:tcBorders>
                                </w:tcPr>
                                <w:p w:rsidR="00DC5DCC" w:rsidRDefault="00DC5DCC">
                                  <w:pPr>
                                    <w:pStyle w:val="TableParagraph"/>
                                    <w:ind w:left="28"/>
                                    <w:rPr>
                                      <w:rFonts w:ascii="Cambria"/>
                                      <w:sz w:val="52"/>
                                    </w:rPr>
                                  </w:pPr>
                                  <w:r>
                                    <w:rPr>
                                      <w:rFonts w:ascii="Cambria"/>
                                      <w:color w:val="17365D"/>
                                      <w:sz w:val="52"/>
                                    </w:rPr>
                                    <w:t>2019 YILI TEMEL MALI TABLOLAR</w:t>
                                  </w:r>
                                </w:p>
                              </w:tc>
                            </w:tr>
                            <w:tr w:rsidR="00DC5DCC">
                              <w:trPr>
                                <w:trHeight w:val="2002"/>
                              </w:trPr>
                              <w:tc>
                                <w:tcPr>
                                  <w:tcW w:w="9131" w:type="dxa"/>
                                  <w:tcBorders>
                                    <w:top w:val="single" w:sz="8" w:space="0" w:color="4F81BC"/>
                                  </w:tcBorders>
                                </w:tcPr>
                                <w:p w:rsidR="00DC5DCC" w:rsidRDefault="00DC5DCC">
                                  <w:pPr>
                                    <w:pStyle w:val="TableParagraph"/>
                                    <w:spacing w:before="299"/>
                                    <w:ind w:left="28"/>
                                    <w:rPr>
                                      <w:rFonts w:ascii="Cambria"/>
                                      <w:i/>
                                      <w:sz w:val="44"/>
                                    </w:rPr>
                                  </w:pPr>
                                  <w:r>
                                    <w:rPr>
                                      <w:rFonts w:ascii="Cambria"/>
                                      <w:i/>
                                      <w:color w:val="4F81BC"/>
                                      <w:sz w:val="44"/>
                                    </w:rPr>
                                    <w:t>Mali Tablolar</w:t>
                                  </w:r>
                                </w:p>
                                <w:p w:rsidR="00DC5DCC" w:rsidRDefault="00DC5DCC">
                                  <w:pPr>
                                    <w:pStyle w:val="TableParagraph"/>
                                    <w:spacing w:before="18" w:line="596" w:lineRule="exact"/>
                                    <w:ind w:left="28" w:right="1943"/>
                                    <w:rPr>
                                      <w:rFonts w:ascii="Cambria" w:hAnsi="Cambria"/>
                                      <w:i/>
                                      <w:sz w:val="44"/>
                                    </w:rPr>
                                  </w:pPr>
                                  <w:r>
                                    <w:rPr>
                                      <w:rFonts w:ascii="Cambria" w:hAnsi="Cambria"/>
                                      <w:i/>
                                      <w:color w:val="4F81BC"/>
                                      <w:sz w:val="44"/>
                                    </w:rPr>
                                    <w:t>Önemli Muhasebe Politikaları Açıklayıcı Notlar</w:t>
                                  </w:r>
                                </w:p>
                              </w:tc>
                            </w:tr>
                          </w:tbl>
                          <w:p w:rsidR="00DC5DCC" w:rsidRDefault="00DC5DCC">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9.4pt;margin-top:-88.45pt;width:456.55pt;height:13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jErw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9131"/>
                      </w:tblGrid>
                      <w:tr w:rsidR="00DC5DCC">
                        <w:trPr>
                          <w:trHeight w:val="688"/>
                        </w:trPr>
                        <w:tc>
                          <w:tcPr>
                            <w:tcW w:w="9131" w:type="dxa"/>
                            <w:tcBorders>
                              <w:bottom w:val="single" w:sz="8" w:space="0" w:color="4F81BC"/>
                            </w:tcBorders>
                          </w:tcPr>
                          <w:p w:rsidR="00DC5DCC" w:rsidRDefault="00DC5DCC">
                            <w:pPr>
                              <w:pStyle w:val="TableParagraph"/>
                              <w:ind w:left="28"/>
                              <w:rPr>
                                <w:rFonts w:ascii="Cambria"/>
                                <w:sz w:val="52"/>
                              </w:rPr>
                            </w:pPr>
                            <w:r>
                              <w:rPr>
                                <w:rFonts w:ascii="Cambria"/>
                                <w:color w:val="17365D"/>
                                <w:sz w:val="52"/>
                              </w:rPr>
                              <w:t>2019 YILI TEMEL MALI TABLOLAR</w:t>
                            </w:r>
                          </w:p>
                        </w:tc>
                      </w:tr>
                      <w:tr w:rsidR="00DC5DCC">
                        <w:trPr>
                          <w:trHeight w:val="2002"/>
                        </w:trPr>
                        <w:tc>
                          <w:tcPr>
                            <w:tcW w:w="9131" w:type="dxa"/>
                            <w:tcBorders>
                              <w:top w:val="single" w:sz="8" w:space="0" w:color="4F81BC"/>
                            </w:tcBorders>
                          </w:tcPr>
                          <w:p w:rsidR="00DC5DCC" w:rsidRDefault="00DC5DCC">
                            <w:pPr>
                              <w:pStyle w:val="TableParagraph"/>
                              <w:spacing w:before="299"/>
                              <w:ind w:left="28"/>
                              <w:rPr>
                                <w:rFonts w:ascii="Cambria"/>
                                <w:i/>
                                <w:sz w:val="44"/>
                              </w:rPr>
                            </w:pPr>
                            <w:r>
                              <w:rPr>
                                <w:rFonts w:ascii="Cambria"/>
                                <w:i/>
                                <w:color w:val="4F81BC"/>
                                <w:sz w:val="44"/>
                              </w:rPr>
                              <w:t>Mali Tablolar</w:t>
                            </w:r>
                          </w:p>
                          <w:p w:rsidR="00DC5DCC" w:rsidRDefault="00DC5DCC">
                            <w:pPr>
                              <w:pStyle w:val="TableParagraph"/>
                              <w:spacing w:before="18" w:line="596" w:lineRule="exact"/>
                              <w:ind w:left="28" w:right="1943"/>
                              <w:rPr>
                                <w:rFonts w:ascii="Cambria" w:hAnsi="Cambria"/>
                                <w:i/>
                                <w:sz w:val="44"/>
                              </w:rPr>
                            </w:pPr>
                            <w:r>
                              <w:rPr>
                                <w:rFonts w:ascii="Cambria" w:hAnsi="Cambria"/>
                                <w:i/>
                                <w:color w:val="4F81BC"/>
                                <w:sz w:val="44"/>
                              </w:rPr>
                              <w:t>Önemli Muhasebe Politikaları Açıklayıcı Notlar</w:t>
                            </w:r>
                          </w:p>
                        </w:tc>
                      </w:tr>
                    </w:tbl>
                    <w:p w:rsidR="00DC5DCC" w:rsidRDefault="00DC5DCC">
                      <w:pPr>
                        <w:pStyle w:val="GvdeMetni"/>
                      </w:pPr>
                    </w:p>
                  </w:txbxContent>
                </v:textbox>
                <w10:wrap anchorx="page"/>
              </v:shape>
            </w:pict>
          </mc:Fallback>
        </mc:AlternateContent>
      </w:r>
      <w:r w:rsidR="00C17526">
        <w:rPr>
          <w:color w:val="FFFFFF"/>
          <w:w w:val="99"/>
        </w:rPr>
        <w:t>"</w:t>
      </w:r>
    </w:p>
    <w:p w:rsidR="00B272B2" w:rsidRDefault="00B272B2">
      <w:pPr>
        <w:pStyle w:val="GvdeMetni"/>
        <w:rPr>
          <w:sz w:val="26"/>
        </w:rPr>
      </w:pPr>
    </w:p>
    <w:p w:rsidR="00B272B2" w:rsidRDefault="00B272B2">
      <w:pPr>
        <w:pStyle w:val="GvdeMetni"/>
        <w:rPr>
          <w:sz w:val="26"/>
        </w:rPr>
      </w:pPr>
    </w:p>
    <w:p w:rsidR="00B272B2" w:rsidRDefault="00B272B2">
      <w:pPr>
        <w:pStyle w:val="GvdeMetni"/>
        <w:rPr>
          <w:sz w:val="26"/>
        </w:rPr>
      </w:pPr>
    </w:p>
    <w:p w:rsidR="00B272B2" w:rsidRDefault="00B272B2">
      <w:pPr>
        <w:pStyle w:val="GvdeMetni"/>
        <w:rPr>
          <w:sz w:val="26"/>
        </w:rPr>
      </w:pPr>
    </w:p>
    <w:p w:rsidR="00B272B2" w:rsidRDefault="00B272B2">
      <w:pPr>
        <w:pStyle w:val="GvdeMetni"/>
        <w:rPr>
          <w:sz w:val="26"/>
        </w:rPr>
      </w:pPr>
    </w:p>
    <w:p w:rsidR="00B272B2" w:rsidRDefault="00B272B2">
      <w:pPr>
        <w:pStyle w:val="GvdeMetni"/>
        <w:rPr>
          <w:sz w:val="26"/>
        </w:rPr>
      </w:pPr>
    </w:p>
    <w:p w:rsidR="00B272B2" w:rsidRDefault="00B272B2">
      <w:pPr>
        <w:pStyle w:val="GvdeMetni"/>
        <w:rPr>
          <w:sz w:val="26"/>
        </w:rPr>
      </w:pPr>
    </w:p>
    <w:p w:rsidR="00B272B2" w:rsidRDefault="00B272B2">
      <w:pPr>
        <w:pStyle w:val="GvdeMetni"/>
        <w:rPr>
          <w:sz w:val="26"/>
        </w:rPr>
      </w:pPr>
    </w:p>
    <w:p w:rsidR="00B272B2" w:rsidRDefault="00B272B2">
      <w:pPr>
        <w:pStyle w:val="GvdeMetni"/>
        <w:rPr>
          <w:sz w:val="26"/>
        </w:rPr>
      </w:pPr>
    </w:p>
    <w:p w:rsidR="00B272B2" w:rsidRDefault="00B272B2">
      <w:pPr>
        <w:pStyle w:val="GvdeMetni"/>
        <w:rPr>
          <w:sz w:val="26"/>
        </w:rPr>
      </w:pPr>
    </w:p>
    <w:p w:rsidR="00B272B2" w:rsidRDefault="00B272B2">
      <w:pPr>
        <w:pStyle w:val="GvdeMetni"/>
        <w:rPr>
          <w:sz w:val="26"/>
        </w:rPr>
      </w:pPr>
    </w:p>
    <w:p w:rsidR="00B272B2" w:rsidRDefault="00B272B2">
      <w:pPr>
        <w:pStyle w:val="GvdeMetni"/>
        <w:rPr>
          <w:sz w:val="26"/>
        </w:rPr>
      </w:pPr>
    </w:p>
    <w:p w:rsidR="00B272B2" w:rsidRDefault="00B272B2">
      <w:pPr>
        <w:pStyle w:val="GvdeMetni"/>
        <w:rPr>
          <w:sz w:val="26"/>
        </w:rPr>
      </w:pPr>
    </w:p>
    <w:p w:rsidR="00B272B2" w:rsidRDefault="00B272B2">
      <w:pPr>
        <w:pStyle w:val="GvdeMetni"/>
        <w:rPr>
          <w:sz w:val="26"/>
        </w:rPr>
      </w:pPr>
    </w:p>
    <w:p w:rsidR="00B272B2" w:rsidRDefault="00B272B2">
      <w:pPr>
        <w:pStyle w:val="GvdeMetni"/>
        <w:rPr>
          <w:sz w:val="26"/>
        </w:rPr>
      </w:pPr>
    </w:p>
    <w:p w:rsidR="00B272B2" w:rsidRDefault="00B272B2">
      <w:pPr>
        <w:pStyle w:val="GvdeMetni"/>
        <w:rPr>
          <w:sz w:val="26"/>
        </w:rPr>
      </w:pPr>
    </w:p>
    <w:p w:rsidR="00B272B2" w:rsidRDefault="00B272B2">
      <w:pPr>
        <w:pStyle w:val="GvdeMetni"/>
        <w:rPr>
          <w:sz w:val="26"/>
        </w:rPr>
      </w:pPr>
    </w:p>
    <w:p w:rsidR="00B272B2" w:rsidRDefault="00B272B2">
      <w:pPr>
        <w:pStyle w:val="GvdeMetni"/>
        <w:rPr>
          <w:sz w:val="26"/>
        </w:rPr>
      </w:pPr>
    </w:p>
    <w:p w:rsidR="00B272B2" w:rsidRDefault="00B272B2">
      <w:pPr>
        <w:pStyle w:val="GvdeMetni"/>
        <w:rPr>
          <w:sz w:val="26"/>
        </w:rPr>
      </w:pPr>
    </w:p>
    <w:p w:rsidR="00B272B2" w:rsidRDefault="00B272B2">
      <w:pPr>
        <w:pStyle w:val="GvdeMetni"/>
        <w:rPr>
          <w:sz w:val="26"/>
        </w:rPr>
      </w:pPr>
    </w:p>
    <w:p w:rsidR="00B272B2" w:rsidRDefault="00B272B2">
      <w:pPr>
        <w:pStyle w:val="GvdeMetni"/>
        <w:spacing w:before="2"/>
        <w:rPr>
          <w:sz w:val="37"/>
        </w:rPr>
      </w:pPr>
    </w:p>
    <w:p w:rsidR="00B272B2" w:rsidRDefault="00C17526">
      <w:pPr>
        <w:tabs>
          <w:tab w:val="right" w:pos="9949"/>
        </w:tabs>
        <w:spacing w:before="1"/>
        <w:ind w:left="1507"/>
        <w:rPr>
          <w:rFonts w:ascii="Cambria" w:hAnsi="Cambria"/>
          <w:i/>
          <w:sz w:val="28"/>
        </w:rPr>
      </w:pPr>
      <w:r>
        <w:rPr>
          <w:rFonts w:ascii="Cambria" w:hAnsi="Cambria"/>
          <w:i/>
          <w:color w:val="4F81BC"/>
          <w:spacing w:val="11"/>
          <w:sz w:val="28"/>
        </w:rPr>
        <w:t xml:space="preserve">STRATEJİ </w:t>
      </w:r>
      <w:r>
        <w:rPr>
          <w:rFonts w:ascii="Cambria" w:hAnsi="Cambria"/>
          <w:i/>
          <w:color w:val="4F81BC"/>
          <w:spacing w:val="12"/>
          <w:sz w:val="28"/>
        </w:rPr>
        <w:t>GELİŞTİRME</w:t>
      </w:r>
      <w:r>
        <w:rPr>
          <w:rFonts w:ascii="Cambria" w:hAnsi="Cambria"/>
          <w:i/>
          <w:color w:val="4F81BC"/>
          <w:spacing w:val="48"/>
          <w:sz w:val="28"/>
        </w:rPr>
        <w:t xml:space="preserve"> </w:t>
      </w:r>
      <w:r>
        <w:rPr>
          <w:rFonts w:ascii="Cambria" w:hAnsi="Cambria"/>
          <w:i/>
          <w:color w:val="4F81BC"/>
          <w:spacing w:val="11"/>
          <w:sz w:val="28"/>
        </w:rPr>
        <w:t>DAİRE</w:t>
      </w:r>
      <w:r>
        <w:rPr>
          <w:rFonts w:ascii="Cambria" w:hAnsi="Cambria"/>
          <w:i/>
          <w:color w:val="4F81BC"/>
          <w:spacing w:val="37"/>
          <w:sz w:val="28"/>
        </w:rPr>
        <w:t xml:space="preserve"> </w:t>
      </w:r>
      <w:r>
        <w:rPr>
          <w:rFonts w:ascii="Cambria" w:hAnsi="Cambria"/>
          <w:i/>
          <w:color w:val="4F81BC"/>
          <w:spacing w:val="12"/>
          <w:sz w:val="28"/>
        </w:rPr>
        <w:t>BAŞKANLIĞI</w:t>
      </w:r>
      <w:r>
        <w:rPr>
          <w:rFonts w:ascii="Cambria" w:hAnsi="Cambria"/>
          <w:i/>
          <w:color w:val="4F81BC"/>
          <w:spacing w:val="12"/>
          <w:sz w:val="28"/>
        </w:rPr>
        <w:tab/>
      </w:r>
      <w:r w:rsidR="002D3930">
        <w:rPr>
          <w:rFonts w:ascii="Cambria" w:hAnsi="Cambria"/>
          <w:i/>
          <w:color w:val="4F81BC"/>
          <w:spacing w:val="14"/>
          <w:sz w:val="28"/>
        </w:rPr>
        <w:t>2020</w:t>
      </w:r>
    </w:p>
    <w:p w:rsidR="00B272B2" w:rsidRDefault="00B272B2">
      <w:pPr>
        <w:rPr>
          <w:rFonts w:ascii="Cambria" w:hAnsi="Cambria"/>
          <w:sz w:val="28"/>
        </w:rPr>
        <w:sectPr w:rsidR="00B272B2">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1280" w:bottom="280" w:left="60" w:header="708" w:footer="708" w:gutter="0"/>
          <w:cols w:space="708"/>
        </w:sectPr>
      </w:pPr>
    </w:p>
    <w:sdt>
      <w:sdtPr>
        <w:id w:val="452298258"/>
        <w:docPartObj>
          <w:docPartGallery w:val="Table of Contents"/>
          <w:docPartUnique/>
        </w:docPartObj>
      </w:sdtPr>
      <w:sdtEndPr/>
      <w:sdtContent>
        <w:p w:rsidR="00B272B2" w:rsidRDefault="00930355">
          <w:pPr>
            <w:pStyle w:val="T2"/>
            <w:numPr>
              <w:ilvl w:val="0"/>
              <w:numId w:val="8"/>
            </w:numPr>
            <w:tabs>
              <w:tab w:val="left" w:pos="2016"/>
              <w:tab w:val="left" w:pos="2017"/>
              <w:tab w:val="left" w:pos="10300"/>
            </w:tabs>
            <w:spacing w:before="72"/>
            <w:ind w:hanging="421"/>
          </w:pPr>
          <w:hyperlink w:anchor="_bookmark0" w:history="1">
            <w:r w:rsidR="00C17526">
              <w:t>BİLANÇO</w:t>
            </w:r>
            <w:r w:rsidR="00C17526">
              <w:tab/>
              <w:t>3</w:t>
            </w:r>
          </w:hyperlink>
        </w:p>
        <w:p w:rsidR="00B272B2" w:rsidRDefault="00930355">
          <w:pPr>
            <w:pStyle w:val="T2"/>
            <w:numPr>
              <w:ilvl w:val="0"/>
              <w:numId w:val="8"/>
            </w:numPr>
            <w:tabs>
              <w:tab w:val="left" w:pos="2016"/>
              <w:tab w:val="left" w:pos="2017"/>
              <w:tab w:val="left" w:pos="10300"/>
            </w:tabs>
            <w:ind w:hanging="421"/>
          </w:pPr>
          <w:hyperlink w:anchor="_bookmark1" w:history="1">
            <w:r w:rsidR="00C17526">
              <w:t>FAALİYET</w:t>
            </w:r>
            <w:r w:rsidR="00C17526">
              <w:rPr>
                <w:spacing w:val="-3"/>
              </w:rPr>
              <w:t xml:space="preserve"> </w:t>
            </w:r>
            <w:r w:rsidR="00C17526">
              <w:t>SONUÇLARI</w:t>
            </w:r>
            <w:r w:rsidR="00C17526">
              <w:rPr>
                <w:spacing w:val="-9"/>
              </w:rPr>
              <w:t xml:space="preserve"> </w:t>
            </w:r>
            <w:r w:rsidR="00C17526">
              <w:t>TABLOSU</w:t>
            </w:r>
            <w:r w:rsidR="00C17526">
              <w:tab/>
              <w:t>4</w:t>
            </w:r>
          </w:hyperlink>
        </w:p>
        <w:p w:rsidR="00B272B2" w:rsidRDefault="00930355">
          <w:pPr>
            <w:pStyle w:val="T2"/>
            <w:numPr>
              <w:ilvl w:val="0"/>
              <w:numId w:val="8"/>
            </w:numPr>
            <w:tabs>
              <w:tab w:val="left" w:pos="2016"/>
              <w:tab w:val="left" w:pos="2017"/>
              <w:tab w:val="left" w:pos="10180"/>
            </w:tabs>
            <w:ind w:hanging="421"/>
          </w:pPr>
          <w:hyperlink w:anchor="_bookmark2" w:history="1">
            <w:r w:rsidR="00C17526">
              <w:t>NAKİT</w:t>
            </w:r>
            <w:r w:rsidR="00C17526">
              <w:rPr>
                <w:spacing w:val="-4"/>
              </w:rPr>
              <w:t xml:space="preserve"> </w:t>
            </w:r>
            <w:r w:rsidR="00C17526">
              <w:t>AKIŞ</w:t>
            </w:r>
            <w:r w:rsidR="00C17526">
              <w:rPr>
                <w:spacing w:val="-1"/>
              </w:rPr>
              <w:t xml:space="preserve"> </w:t>
            </w:r>
            <w:r w:rsidR="00C17526">
              <w:t>TABLOSU</w:t>
            </w:r>
            <w:r w:rsidR="00C17526">
              <w:tab/>
            </w:r>
          </w:hyperlink>
          <w:r w:rsidR="00CE5543">
            <w:t xml:space="preserve">  5</w:t>
          </w:r>
        </w:p>
        <w:p w:rsidR="00B272B2" w:rsidRDefault="00930355">
          <w:pPr>
            <w:pStyle w:val="T2"/>
            <w:numPr>
              <w:ilvl w:val="0"/>
              <w:numId w:val="8"/>
            </w:numPr>
            <w:tabs>
              <w:tab w:val="left" w:pos="2016"/>
              <w:tab w:val="left" w:pos="2017"/>
              <w:tab w:val="left" w:pos="10180"/>
            </w:tabs>
            <w:spacing w:before="98"/>
            <w:ind w:hanging="421"/>
          </w:pPr>
          <w:hyperlink w:anchor="_bookmark3" w:history="1">
            <w:r w:rsidR="00C17526">
              <w:t>ÖZKAYNAK</w:t>
            </w:r>
            <w:r w:rsidR="00C17526">
              <w:rPr>
                <w:spacing w:val="-5"/>
              </w:rPr>
              <w:t xml:space="preserve"> </w:t>
            </w:r>
            <w:r w:rsidR="00C17526">
              <w:t>DEĞİŞİM</w:t>
            </w:r>
            <w:r w:rsidR="00C17526">
              <w:rPr>
                <w:spacing w:val="-2"/>
              </w:rPr>
              <w:t xml:space="preserve"> </w:t>
            </w:r>
            <w:r w:rsidR="00C17526">
              <w:t>TABLOSU</w:t>
            </w:r>
            <w:r w:rsidR="00C17526">
              <w:tab/>
            </w:r>
          </w:hyperlink>
          <w:r w:rsidR="007F6137">
            <w:t>10</w:t>
          </w:r>
        </w:p>
        <w:p w:rsidR="00B272B2" w:rsidRDefault="00930355">
          <w:pPr>
            <w:pStyle w:val="T2"/>
            <w:numPr>
              <w:ilvl w:val="0"/>
              <w:numId w:val="8"/>
            </w:numPr>
            <w:tabs>
              <w:tab w:val="left" w:pos="2016"/>
              <w:tab w:val="left" w:pos="2017"/>
              <w:tab w:val="left" w:pos="10180"/>
            </w:tabs>
            <w:ind w:left="1596" w:right="144" w:firstLine="0"/>
          </w:pPr>
          <w:hyperlink w:anchor="_bookmark4" w:history="1">
            <w:r w:rsidR="00C17526">
              <w:t>BÜTÇELENEN VE GERÇEKLEŞEN TUTARLARIN KARŞILAŞTIRMA</w:t>
            </w:r>
          </w:hyperlink>
          <w:hyperlink w:anchor="_bookmark4" w:history="1">
            <w:r w:rsidR="00C17526">
              <w:t xml:space="preserve"> TABLOSU</w:t>
            </w:r>
            <w:r w:rsidR="00C17526">
              <w:tab/>
            </w:r>
            <w:r w:rsidR="007F6137">
              <w:t>1</w:t>
            </w:r>
            <w:r w:rsidR="00C17526">
              <w:rPr>
                <w:spacing w:val="-9"/>
              </w:rPr>
              <w:t>1</w:t>
            </w:r>
          </w:hyperlink>
        </w:p>
        <w:p w:rsidR="00B272B2" w:rsidRDefault="00930355">
          <w:pPr>
            <w:pStyle w:val="T1"/>
            <w:numPr>
              <w:ilvl w:val="0"/>
              <w:numId w:val="7"/>
            </w:numPr>
            <w:tabs>
              <w:tab w:val="left" w:pos="1836"/>
              <w:tab w:val="left" w:pos="1837"/>
              <w:tab w:val="left" w:pos="10180"/>
            </w:tabs>
            <w:ind w:hanging="481"/>
          </w:pPr>
          <w:hyperlink w:anchor="_bookmark5" w:history="1">
            <w:r w:rsidR="00C17526">
              <w:t>KAMU İDARESİNİN HUKUKİ YAPISI VE</w:t>
            </w:r>
            <w:r w:rsidR="00C17526">
              <w:rPr>
                <w:spacing w:val="-17"/>
              </w:rPr>
              <w:t xml:space="preserve"> </w:t>
            </w:r>
            <w:r w:rsidR="00C17526">
              <w:t>FAALİYET</w:t>
            </w:r>
            <w:r w:rsidR="00C17526">
              <w:rPr>
                <w:spacing w:val="-2"/>
              </w:rPr>
              <w:t xml:space="preserve"> </w:t>
            </w:r>
            <w:r w:rsidR="00C17526">
              <w:t>ALANI</w:t>
            </w:r>
            <w:r w:rsidR="00C17526">
              <w:tab/>
            </w:r>
            <w:r w:rsidR="007F6137">
              <w:t>1</w:t>
            </w:r>
            <w:r w:rsidR="00C17526">
              <w:t>2</w:t>
            </w:r>
          </w:hyperlink>
        </w:p>
        <w:p w:rsidR="00B272B2" w:rsidRDefault="00930355">
          <w:pPr>
            <w:pStyle w:val="T1"/>
            <w:numPr>
              <w:ilvl w:val="0"/>
              <w:numId w:val="7"/>
            </w:numPr>
            <w:tabs>
              <w:tab w:val="left" w:pos="1836"/>
              <w:tab w:val="left" w:pos="1837"/>
              <w:tab w:val="left" w:pos="10180"/>
            </w:tabs>
            <w:spacing w:before="98"/>
            <w:ind w:hanging="481"/>
          </w:pPr>
          <w:hyperlink w:anchor="_bookmark6" w:history="1">
            <w:r w:rsidR="00C17526">
              <w:t>ÖNEMLİ</w:t>
            </w:r>
            <w:r w:rsidR="00C17526">
              <w:rPr>
                <w:spacing w:val="-7"/>
              </w:rPr>
              <w:t xml:space="preserve"> </w:t>
            </w:r>
            <w:r w:rsidR="00C17526">
              <w:t>MUHASEBE</w:t>
            </w:r>
            <w:r w:rsidR="00C17526">
              <w:rPr>
                <w:spacing w:val="-1"/>
              </w:rPr>
              <w:t xml:space="preserve"> </w:t>
            </w:r>
            <w:r w:rsidR="00C17526">
              <w:t>POLİTİKALARI</w:t>
            </w:r>
            <w:r w:rsidR="00C17526">
              <w:tab/>
            </w:r>
            <w:r w:rsidR="007F6137">
              <w:t>1</w:t>
            </w:r>
            <w:r w:rsidR="00C17526">
              <w:t>3</w:t>
            </w:r>
          </w:hyperlink>
        </w:p>
        <w:p w:rsidR="00B272B2" w:rsidRDefault="00930355">
          <w:pPr>
            <w:pStyle w:val="T2"/>
            <w:numPr>
              <w:ilvl w:val="1"/>
              <w:numId w:val="7"/>
            </w:numPr>
            <w:tabs>
              <w:tab w:val="left" w:pos="2016"/>
              <w:tab w:val="left" w:pos="2017"/>
              <w:tab w:val="left" w:pos="10180"/>
            </w:tabs>
            <w:ind w:hanging="421"/>
          </w:pPr>
          <w:hyperlink w:anchor="_bookmark7" w:history="1">
            <w:r w:rsidR="00C17526">
              <w:t>MUHASEBE</w:t>
            </w:r>
            <w:r w:rsidR="00C17526">
              <w:rPr>
                <w:spacing w:val="-3"/>
              </w:rPr>
              <w:t xml:space="preserve"> </w:t>
            </w:r>
            <w:r w:rsidR="00C17526">
              <w:t>SİSTEMİ</w:t>
            </w:r>
            <w:r w:rsidR="00C17526">
              <w:tab/>
            </w:r>
            <w:r w:rsidR="007F6137">
              <w:t>1</w:t>
            </w:r>
            <w:r w:rsidR="00C17526">
              <w:t>3</w:t>
            </w:r>
          </w:hyperlink>
        </w:p>
        <w:p w:rsidR="00B272B2" w:rsidRDefault="00930355">
          <w:pPr>
            <w:pStyle w:val="T3"/>
            <w:numPr>
              <w:ilvl w:val="2"/>
              <w:numId w:val="7"/>
            </w:numPr>
            <w:tabs>
              <w:tab w:val="left" w:pos="2455"/>
              <w:tab w:val="left" w:pos="2456"/>
              <w:tab w:val="left" w:pos="10180"/>
            </w:tabs>
          </w:pPr>
          <w:hyperlink w:anchor="_bookmark8" w:history="1">
            <w:r w:rsidR="00C17526">
              <w:t>Uygulanan</w:t>
            </w:r>
            <w:r w:rsidR="00C17526">
              <w:rPr>
                <w:spacing w:val="-2"/>
              </w:rPr>
              <w:t xml:space="preserve"> </w:t>
            </w:r>
            <w:r w:rsidR="00C17526">
              <w:t>Muhasebe</w:t>
            </w:r>
            <w:r w:rsidR="00C17526">
              <w:rPr>
                <w:spacing w:val="-3"/>
              </w:rPr>
              <w:t xml:space="preserve"> </w:t>
            </w:r>
            <w:r w:rsidR="00C17526">
              <w:t>Düzenlemeleri</w:t>
            </w:r>
            <w:r w:rsidR="00C17526">
              <w:tab/>
            </w:r>
            <w:r w:rsidR="007F6137">
              <w:t>1</w:t>
            </w:r>
            <w:r w:rsidR="00C17526">
              <w:t>3</w:t>
            </w:r>
          </w:hyperlink>
        </w:p>
        <w:p w:rsidR="00B272B2" w:rsidRDefault="00930355">
          <w:pPr>
            <w:pStyle w:val="T3"/>
            <w:numPr>
              <w:ilvl w:val="2"/>
              <w:numId w:val="7"/>
            </w:numPr>
            <w:tabs>
              <w:tab w:val="left" w:pos="2455"/>
              <w:tab w:val="left" w:pos="2456"/>
              <w:tab w:val="left" w:pos="10180"/>
            </w:tabs>
            <w:spacing w:before="98"/>
          </w:pPr>
          <w:hyperlink w:anchor="_bookmark9" w:history="1">
            <w:r w:rsidR="00C17526">
              <w:t>Uygulanan Detaylı</w:t>
            </w:r>
            <w:r w:rsidR="00C17526">
              <w:rPr>
                <w:spacing w:val="-4"/>
              </w:rPr>
              <w:t xml:space="preserve"> </w:t>
            </w:r>
            <w:r w:rsidR="00C17526">
              <w:t>Hesap</w:t>
            </w:r>
            <w:r w:rsidR="00C17526">
              <w:rPr>
                <w:spacing w:val="-2"/>
              </w:rPr>
              <w:t xml:space="preserve"> </w:t>
            </w:r>
            <w:r w:rsidR="00C17526">
              <w:t>Planı</w:t>
            </w:r>
            <w:r w:rsidR="00C17526">
              <w:tab/>
            </w:r>
            <w:r w:rsidR="007F6137">
              <w:t>1</w:t>
            </w:r>
            <w:r w:rsidR="00C17526">
              <w:t>3</w:t>
            </w:r>
          </w:hyperlink>
        </w:p>
        <w:p w:rsidR="00B272B2" w:rsidRDefault="00930355">
          <w:pPr>
            <w:pStyle w:val="T3"/>
            <w:numPr>
              <w:ilvl w:val="2"/>
              <w:numId w:val="7"/>
            </w:numPr>
            <w:tabs>
              <w:tab w:val="left" w:pos="2455"/>
              <w:tab w:val="left" w:pos="2456"/>
              <w:tab w:val="left" w:pos="10180"/>
            </w:tabs>
            <w:spacing w:before="102"/>
          </w:pPr>
          <w:hyperlink w:anchor="_bookmark10" w:history="1">
            <w:r w:rsidR="00C17526">
              <w:t>Kayıt</w:t>
            </w:r>
            <w:r w:rsidR="00C17526">
              <w:rPr>
                <w:spacing w:val="-3"/>
              </w:rPr>
              <w:t xml:space="preserve"> </w:t>
            </w:r>
            <w:r w:rsidR="00C17526">
              <w:t>Esası</w:t>
            </w:r>
            <w:r w:rsidR="00C17526">
              <w:tab/>
            </w:r>
            <w:r w:rsidR="007F6137">
              <w:t>1</w:t>
            </w:r>
            <w:r w:rsidR="00C17526">
              <w:t>3</w:t>
            </w:r>
          </w:hyperlink>
        </w:p>
        <w:p w:rsidR="00B272B2" w:rsidRDefault="00930355">
          <w:pPr>
            <w:pStyle w:val="T3"/>
            <w:numPr>
              <w:ilvl w:val="2"/>
              <w:numId w:val="7"/>
            </w:numPr>
            <w:tabs>
              <w:tab w:val="left" w:pos="2455"/>
              <w:tab w:val="left" w:pos="2456"/>
              <w:tab w:val="left" w:pos="10180"/>
            </w:tabs>
          </w:pPr>
          <w:hyperlink w:anchor="_bookmark11" w:history="1">
            <w:r w:rsidR="00C17526">
              <w:t>Yönetmeliğin Uygulamaya</w:t>
            </w:r>
            <w:r w:rsidR="00C17526">
              <w:rPr>
                <w:spacing w:val="-8"/>
              </w:rPr>
              <w:t xml:space="preserve"> </w:t>
            </w:r>
            <w:r w:rsidR="00C17526">
              <w:t>Girmeyen</w:t>
            </w:r>
            <w:r w:rsidR="00C17526">
              <w:rPr>
                <w:spacing w:val="-4"/>
              </w:rPr>
              <w:t xml:space="preserve"> </w:t>
            </w:r>
            <w:r w:rsidR="00C17526">
              <w:t>Hükümleri</w:t>
            </w:r>
            <w:r w:rsidR="00C17526">
              <w:tab/>
            </w:r>
            <w:r w:rsidR="007F6137">
              <w:t>1</w:t>
            </w:r>
            <w:r w:rsidR="00C17526">
              <w:t>3</w:t>
            </w:r>
          </w:hyperlink>
        </w:p>
        <w:p w:rsidR="00B272B2" w:rsidRDefault="00930355">
          <w:pPr>
            <w:pStyle w:val="T2"/>
            <w:numPr>
              <w:ilvl w:val="1"/>
              <w:numId w:val="7"/>
            </w:numPr>
            <w:tabs>
              <w:tab w:val="left" w:pos="2016"/>
              <w:tab w:val="left" w:pos="2017"/>
              <w:tab w:val="left" w:pos="10180"/>
            </w:tabs>
            <w:spacing w:before="98"/>
            <w:ind w:hanging="421"/>
          </w:pPr>
          <w:hyperlink w:anchor="_bookmark12" w:history="1">
            <w:r w:rsidR="00C17526">
              <w:t>KULLANILAN</w:t>
            </w:r>
            <w:r w:rsidR="00C17526">
              <w:rPr>
                <w:spacing w:val="-4"/>
              </w:rPr>
              <w:t xml:space="preserve"> </w:t>
            </w:r>
            <w:r w:rsidR="00C17526">
              <w:t>PARA</w:t>
            </w:r>
            <w:r w:rsidR="00C17526">
              <w:rPr>
                <w:spacing w:val="-2"/>
              </w:rPr>
              <w:t xml:space="preserve"> </w:t>
            </w:r>
            <w:r w:rsidR="00C17526">
              <w:t>BİRİMİ</w:t>
            </w:r>
            <w:r w:rsidR="00C17526">
              <w:tab/>
            </w:r>
          </w:hyperlink>
          <w:r w:rsidR="007F6137">
            <w:t>14</w:t>
          </w:r>
        </w:p>
        <w:p w:rsidR="00B272B2" w:rsidRDefault="00930355">
          <w:pPr>
            <w:pStyle w:val="T2"/>
            <w:numPr>
              <w:ilvl w:val="1"/>
              <w:numId w:val="7"/>
            </w:numPr>
            <w:tabs>
              <w:tab w:val="left" w:pos="2016"/>
              <w:tab w:val="left" w:pos="2017"/>
              <w:tab w:val="left" w:pos="10180"/>
            </w:tabs>
            <w:ind w:hanging="421"/>
          </w:pPr>
          <w:hyperlink w:anchor="_bookmark13" w:history="1">
            <w:r w:rsidR="00C17526">
              <w:t>YABANCI PARA İLE YAPILAN İŞLEMLER VE</w:t>
            </w:r>
            <w:r w:rsidR="00C17526">
              <w:rPr>
                <w:spacing w:val="-15"/>
              </w:rPr>
              <w:t xml:space="preserve"> </w:t>
            </w:r>
            <w:r w:rsidR="00C17526">
              <w:t>KUR</w:t>
            </w:r>
            <w:r w:rsidR="00C17526">
              <w:rPr>
                <w:spacing w:val="-3"/>
              </w:rPr>
              <w:t xml:space="preserve"> </w:t>
            </w:r>
            <w:r w:rsidR="00C17526">
              <w:t>DEĞİŞİKLİKLERİ</w:t>
            </w:r>
            <w:r w:rsidR="00C17526">
              <w:tab/>
            </w:r>
            <w:r w:rsidR="007F6137">
              <w:t>1</w:t>
            </w:r>
            <w:r w:rsidR="00C17526">
              <w:t>4</w:t>
            </w:r>
          </w:hyperlink>
        </w:p>
        <w:p w:rsidR="00B272B2" w:rsidRDefault="00930355">
          <w:pPr>
            <w:pStyle w:val="T2"/>
            <w:numPr>
              <w:ilvl w:val="1"/>
              <w:numId w:val="7"/>
            </w:numPr>
            <w:tabs>
              <w:tab w:val="left" w:pos="2016"/>
              <w:tab w:val="left" w:pos="2017"/>
              <w:tab w:val="left" w:pos="10180"/>
            </w:tabs>
            <w:ind w:hanging="421"/>
          </w:pPr>
          <w:hyperlink w:anchor="_bookmark14" w:history="1">
            <w:r w:rsidR="00C17526">
              <w:t>GELİR VE GİDERLERİN</w:t>
            </w:r>
            <w:r w:rsidR="00C17526">
              <w:rPr>
                <w:spacing w:val="-11"/>
              </w:rPr>
              <w:t xml:space="preserve"> </w:t>
            </w:r>
            <w:r w:rsidR="00C17526">
              <w:t>MUHASEBELEŞTİRİLME</w:t>
            </w:r>
            <w:r w:rsidR="00C17526">
              <w:rPr>
                <w:spacing w:val="-5"/>
              </w:rPr>
              <w:t xml:space="preserve"> </w:t>
            </w:r>
            <w:r w:rsidR="00C17526">
              <w:t>ESASI</w:t>
            </w:r>
            <w:r w:rsidR="00C17526">
              <w:tab/>
            </w:r>
            <w:r w:rsidR="007F6137">
              <w:t>1</w:t>
            </w:r>
            <w:r w:rsidR="00C17526">
              <w:t>4</w:t>
            </w:r>
          </w:hyperlink>
        </w:p>
        <w:p w:rsidR="00B272B2" w:rsidRDefault="00930355">
          <w:pPr>
            <w:pStyle w:val="T2"/>
            <w:numPr>
              <w:ilvl w:val="1"/>
              <w:numId w:val="7"/>
            </w:numPr>
            <w:tabs>
              <w:tab w:val="left" w:pos="2016"/>
              <w:tab w:val="left" w:pos="2017"/>
              <w:tab w:val="left" w:pos="10180"/>
            </w:tabs>
            <w:spacing w:before="98"/>
            <w:ind w:hanging="421"/>
          </w:pPr>
          <w:hyperlink w:anchor="_bookmark15" w:history="1">
            <w:r w:rsidR="00C17526">
              <w:t>STOKLARIN</w:t>
            </w:r>
            <w:r w:rsidR="00C17526">
              <w:rPr>
                <w:spacing w:val="-4"/>
              </w:rPr>
              <w:t xml:space="preserve"> </w:t>
            </w:r>
            <w:r w:rsidR="00C17526">
              <w:t>MUHASEBELEŞTİRME</w:t>
            </w:r>
            <w:r w:rsidR="00C17526">
              <w:rPr>
                <w:spacing w:val="-5"/>
              </w:rPr>
              <w:t xml:space="preserve"> </w:t>
            </w:r>
            <w:r w:rsidR="00C17526">
              <w:t>ESASI</w:t>
            </w:r>
            <w:r w:rsidR="00C17526">
              <w:tab/>
            </w:r>
            <w:r w:rsidR="007F6137">
              <w:t>1</w:t>
            </w:r>
            <w:r w:rsidR="00C17526">
              <w:t>4</w:t>
            </w:r>
          </w:hyperlink>
        </w:p>
        <w:p w:rsidR="00B272B2" w:rsidRDefault="00930355">
          <w:pPr>
            <w:pStyle w:val="T2"/>
            <w:numPr>
              <w:ilvl w:val="1"/>
              <w:numId w:val="7"/>
            </w:numPr>
            <w:tabs>
              <w:tab w:val="left" w:pos="2016"/>
              <w:tab w:val="left" w:pos="2017"/>
              <w:tab w:val="left" w:pos="10180"/>
            </w:tabs>
            <w:ind w:hanging="421"/>
          </w:pPr>
          <w:hyperlink w:anchor="_bookmark16" w:history="1">
            <w:r w:rsidR="00C17526">
              <w:t>DEĞERLEME VE</w:t>
            </w:r>
            <w:r w:rsidR="00C17526">
              <w:rPr>
                <w:spacing w:val="-4"/>
              </w:rPr>
              <w:t xml:space="preserve"> </w:t>
            </w:r>
            <w:r w:rsidR="00C17526">
              <w:t>ÖLÇÜM</w:t>
            </w:r>
            <w:r w:rsidR="00C17526">
              <w:rPr>
                <w:spacing w:val="-2"/>
              </w:rPr>
              <w:t xml:space="preserve"> </w:t>
            </w:r>
            <w:r w:rsidR="00C17526">
              <w:t>ESASLARI</w:t>
            </w:r>
            <w:r w:rsidR="00C17526">
              <w:tab/>
            </w:r>
            <w:r w:rsidR="007F6137">
              <w:t>1</w:t>
            </w:r>
            <w:r w:rsidR="00C17526">
              <w:t>4</w:t>
            </w:r>
          </w:hyperlink>
        </w:p>
        <w:p w:rsidR="00B272B2" w:rsidRDefault="00930355">
          <w:pPr>
            <w:pStyle w:val="T3"/>
            <w:numPr>
              <w:ilvl w:val="2"/>
              <w:numId w:val="7"/>
            </w:numPr>
            <w:tabs>
              <w:tab w:val="left" w:pos="2455"/>
              <w:tab w:val="left" w:pos="2456"/>
              <w:tab w:val="left" w:pos="10180"/>
            </w:tabs>
          </w:pPr>
          <w:hyperlink w:anchor="_bookmark17" w:history="1">
            <w:r w:rsidR="00C17526">
              <w:t>Maliyet Bedeli</w:t>
            </w:r>
            <w:r w:rsidR="00C17526">
              <w:tab/>
            </w:r>
            <w:r w:rsidR="007F6137">
              <w:t>1</w:t>
            </w:r>
            <w:r w:rsidR="00C17526">
              <w:t>4</w:t>
            </w:r>
          </w:hyperlink>
        </w:p>
        <w:p w:rsidR="00B272B2" w:rsidRDefault="00930355">
          <w:pPr>
            <w:pStyle w:val="T3"/>
            <w:numPr>
              <w:ilvl w:val="2"/>
              <w:numId w:val="7"/>
            </w:numPr>
            <w:tabs>
              <w:tab w:val="left" w:pos="2455"/>
              <w:tab w:val="left" w:pos="2456"/>
              <w:tab w:val="left" w:pos="10180"/>
            </w:tabs>
            <w:spacing w:before="98"/>
          </w:pPr>
          <w:hyperlink w:anchor="_bookmark18" w:history="1">
            <w:r w:rsidR="00C17526">
              <w:t>Gerçeğe</w:t>
            </w:r>
            <w:r w:rsidR="00C17526">
              <w:rPr>
                <w:spacing w:val="-4"/>
              </w:rPr>
              <w:t xml:space="preserve"> </w:t>
            </w:r>
            <w:r w:rsidR="00C17526">
              <w:t>Uygun Değer:</w:t>
            </w:r>
            <w:r w:rsidR="00C17526">
              <w:tab/>
            </w:r>
            <w:r w:rsidR="007F6137">
              <w:t>1</w:t>
            </w:r>
            <w:r w:rsidR="00C17526">
              <w:t>5</w:t>
            </w:r>
          </w:hyperlink>
        </w:p>
        <w:p w:rsidR="00B272B2" w:rsidRDefault="00930355">
          <w:pPr>
            <w:pStyle w:val="T3"/>
            <w:numPr>
              <w:ilvl w:val="2"/>
              <w:numId w:val="7"/>
            </w:numPr>
            <w:tabs>
              <w:tab w:val="left" w:pos="2455"/>
              <w:tab w:val="left" w:pos="2456"/>
              <w:tab w:val="left" w:pos="10180"/>
            </w:tabs>
          </w:pPr>
          <w:hyperlink w:anchor="_bookmark19" w:history="1">
            <w:r w:rsidR="00C17526">
              <w:t>İtibari</w:t>
            </w:r>
            <w:r w:rsidR="00C17526">
              <w:rPr>
                <w:spacing w:val="-1"/>
              </w:rPr>
              <w:t xml:space="preserve"> </w:t>
            </w:r>
            <w:r w:rsidR="00C17526">
              <w:t>Değer</w:t>
            </w:r>
            <w:r w:rsidR="00C17526">
              <w:tab/>
            </w:r>
            <w:r w:rsidR="007F6137">
              <w:t>1</w:t>
            </w:r>
            <w:r w:rsidR="00C17526">
              <w:t>5</w:t>
            </w:r>
          </w:hyperlink>
        </w:p>
        <w:p w:rsidR="00B272B2" w:rsidRDefault="00930355">
          <w:pPr>
            <w:pStyle w:val="T3"/>
            <w:numPr>
              <w:ilvl w:val="2"/>
              <w:numId w:val="7"/>
            </w:numPr>
            <w:tabs>
              <w:tab w:val="left" w:pos="2455"/>
              <w:tab w:val="left" w:pos="2456"/>
              <w:tab w:val="left" w:pos="10180"/>
            </w:tabs>
          </w:pPr>
          <w:hyperlink w:anchor="_bookmark20" w:history="1">
            <w:r w:rsidR="00C17526">
              <w:t>İz</w:t>
            </w:r>
            <w:r w:rsidR="00C17526">
              <w:rPr>
                <w:spacing w:val="-1"/>
              </w:rPr>
              <w:t xml:space="preserve"> </w:t>
            </w:r>
            <w:r w:rsidR="00C17526">
              <w:t>Bedeli</w:t>
            </w:r>
            <w:r w:rsidR="00C17526">
              <w:tab/>
            </w:r>
            <w:r w:rsidR="007F6137">
              <w:t>1</w:t>
            </w:r>
            <w:r w:rsidR="00C17526">
              <w:t>5</w:t>
            </w:r>
          </w:hyperlink>
        </w:p>
        <w:p w:rsidR="00B272B2" w:rsidRDefault="00930355">
          <w:pPr>
            <w:pStyle w:val="T3"/>
            <w:numPr>
              <w:ilvl w:val="2"/>
              <w:numId w:val="7"/>
            </w:numPr>
            <w:tabs>
              <w:tab w:val="left" w:pos="2455"/>
              <w:tab w:val="left" w:pos="2456"/>
              <w:tab w:val="left" w:pos="10180"/>
            </w:tabs>
            <w:spacing w:before="99"/>
          </w:pPr>
          <w:hyperlink w:anchor="_bookmark21" w:history="1">
            <w:r w:rsidR="00C17526">
              <w:t>Net</w:t>
            </w:r>
            <w:r w:rsidR="00C17526">
              <w:rPr>
                <w:spacing w:val="-2"/>
              </w:rPr>
              <w:t xml:space="preserve"> </w:t>
            </w:r>
            <w:r w:rsidR="00C17526">
              <w:t>Gerçekleşebilir</w:t>
            </w:r>
            <w:r w:rsidR="00C17526">
              <w:rPr>
                <w:spacing w:val="-2"/>
              </w:rPr>
              <w:t xml:space="preserve"> </w:t>
            </w:r>
            <w:r w:rsidR="00C17526">
              <w:t>Değer</w:t>
            </w:r>
            <w:r w:rsidR="00C17526">
              <w:tab/>
            </w:r>
            <w:r w:rsidR="007F6137">
              <w:t>1</w:t>
            </w:r>
            <w:r w:rsidR="00C17526">
              <w:t>5</w:t>
            </w:r>
          </w:hyperlink>
        </w:p>
        <w:p w:rsidR="00B272B2" w:rsidRDefault="00930355">
          <w:pPr>
            <w:pStyle w:val="T2"/>
            <w:numPr>
              <w:ilvl w:val="1"/>
              <w:numId w:val="7"/>
            </w:numPr>
            <w:tabs>
              <w:tab w:val="left" w:pos="2016"/>
              <w:tab w:val="left" w:pos="2017"/>
              <w:tab w:val="left" w:pos="10180"/>
            </w:tabs>
            <w:spacing w:before="100"/>
            <w:ind w:hanging="421"/>
          </w:pPr>
          <w:hyperlink w:anchor="_bookmark22" w:history="1">
            <w:r w:rsidR="00C17526">
              <w:t>AMORTİSMAN VE TÜKENME PAYI AYRILMASINA</w:t>
            </w:r>
            <w:r w:rsidR="00C17526">
              <w:rPr>
                <w:spacing w:val="-24"/>
              </w:rPr>
              <w:t xml:space="preserve"> </w:t>
            </w:r>
            <w:r w:rsidR="00C17526">
              <w:t>İLİŞKİN</w:t>
            </w:r>
            <w:r w:rsidR="00C17526">
              <w:rPr>
                <w:spacing w:val="-3"/>
              </w:rPr>
              <w:t xml:space="preserve"> </w:t>
            </w:r>
            <w:r w:rsidR="00C17526">
              <w:t>ESASLAR</w:t>
            </w:r>
            <w:r w:rsidR="00C17526">
              <w:tab/>
            </w:r>
            <w:r w:rsidR="007F6137">
              <w:t>1</w:t>
            </w:r>
            <w:r w:rsidR="00C17526">
              <w:t>6</w:t>
            </w:r>
          </w:hyperlink>
        </w:p>
        <w:p w:rsidR="00B272B2" w:rsidRDefault="00930355">
          <w:pPr>
            <w:pStyle w:val="T2"/>
            <w:numPr>
              <w:ilvl w:val="1"/>
              <w:numId w:val="7"/>
            </w:numPr>
            <w:tabs>
              <w:tab w:val="left" w:pos="2016"/>
              <w:tab w:val="left" w:pos="2017"/>
              <w:tab w:val="left" w:pos="10180"/>
            </w:tabs>
            <w:ind w:hanging="421"/>
          </w:pPr>
          <w:hyperlink w:anchor="_bookmark23" w:history="1">
            <w:r w:rsidR="00C17526">
              <w:t>ÜRÜN VE TEKNOLOJİ</w:t>
            </w:r>
            <w:r w:rsidR="00C17526">
              <w:rPr>
                <w:spacing w:val="-13"/>
              </w:rPr>
              <w:t xml:space="preserve"> </w:t>
            </w:r>
            <w:r w:rsidR="00C17526">
              <w:t>GELİŞTİRME GİDERLERİ</w:t>
            </w:r>
            <w:r w:rsidR="00C17526">
              <w:tab/>
            </w:r>
            <w:r w:rsidR="007F6137">
              <w:t>1</w:t>
            </w:r>
            <w:r w:rsidR="00C17526">
              <w:t>6</w:t>
            </w:r>
          </w:hyperlink>
        </w:p>
        <w:p w:rsidR="00B272B2" w:rsidRDefault="00930355">
          <w:pPr>
            <w:pStyle w:val="T2"/>
            <w:numPr>
              <w:ilvl w:val="1"/>
              <w:numId w:val="7"/>
            </w:numPr>
            <w:tabs>
              <w:tab w:val="left" w:pos="2016"/>
              <w:tab w:val="left" w:pos="2017"/>
              <w:tab w:val="left" w:pos="10180"/>
            </w:tabs>
            <w:spacing w:before="99"/>
            <w:ind w:hanging="421"/>
          </w:pPr>
          <w:hyperlink w:anchor="_bookmark24" w:history="1">
            <w:r w:rsidR="00C17526">
              <w:t>ENFLASYON</w:t>
            </w:r>
            <w:r w:rsidR="00C17526">
              <w:rPr>
                <w:spacing w:val="-4"/>
              </w:rPr>
              <w:t xml:space="preserve"> </w:t>
            </w:r>
            <w:r w:rsidR="00C17526">
              <w:t>DÜZELTMESİ</w:t>
            </w:r>
            <w:r w:rsidR="00C17526">
              <w:tab/>
            </w:r>
            <w:r w:rsidR="007F6137">
              <w:t>1</w:t>
            </w:r>
            <w:r w:rsidR="00C17526">
              <w:t>6</w:t>
            </w:r>
          </w:hyperlink>
        </w:p>
        <w:p w:rsidR="00B272B2" w:rsidRDefault="00930355">
          <w:pPr>
            <w:pStyle w:val="T2"/>
            <w:numPr>
              <w:ilvl w:val="1"/>
              <w:numId w:val="7"/>
            </w:numPr>
            <w:tabs>
              <w:tab w:val="left" w:pos="2237"/>
              <w:tab w:val="left" w:pos="2238"/>
              <w:tab w:val="left" w:pos="10180"/>
            </w:tabs>
            <w:spacing w:before="100"/>
            <w:ind w:left="2237" w:hanging="642"/>
          </w:pPr>
          <w:hyperlink w:anchor="_bookmark25" w:history="1">
            <w:r w:rsidR="00C17526">
              <w:t>ÇALIŞANLARIN SOSYAL</w:t>
            </w:r>
            <w:r w:rsidR="00C17526">
              <w:rPr>
                <w:spacing w:val="-11"/>
              </w:rPr>
              <w:t xml:space="preserve"> </w:t>
            </w:r>
            <w:r w:rsidR="00C17526">
              <w:t>GÜVENCE</w:t>
            </w:r>
            <w:r w:rsidR="00C17526">
              <w:rPr>
                <w:spacing w:val="-5"/>
              </w:rPr>
              <w:t xml:space="preserve"> </w:t>
            </w:r>
            <w:r w:rsidR="00C17526">
              <w:t>MALİYETLERİ</w:t>
            </w:r>
            <w:r w:rsidR="00C17526">
              <w:tab/>
            </w:r>
            <w:r w:rsidR="007F6137">
              <w:t>1</w:t>
            </w:r>
            <w:r w:rsidR="00C17526">
              <w:t>6</w:t>
            </w:r>
          </w:hyperlink>
        </w:p>
        <w:p w:rsidR="00B272B2" w:rsidRDefault="00930355">
          <w:pPr>
            <w:pStyle w:val="T2"/>
            <w:numPr>
              <w:ilvl w:val="1"/>
              <w:numId w:val="7"/>
            </w:numPr>
            <w:tabs>
              <w:tab w:val="left" w:pos="2237"/>
              <w:tab w:val="left" w:pos="2238"/>
              <w:tab w:val="left" w:pos="10180"/>
            </w:tabs>
            <w:spacing w:before="99"/>
            <w:ind w:left="2237" w:hanging="642"/>
          </w:pPr>
          <w:hyperlink w:anchor="_bookmark26" w:history="1">
            <w:r w:rsidR="00C17526">
              <w:t>BAĞIŞLAR</w:t>
            </w:r>
            <w:r w:rsidR="00C17526">
              <w:rPr>
                <w:spacing w:val="-4"/>
              </w:rPr>
              <w:t xml:space="preserve"> </w:t>
            </w:r>
            <w:r w:rsidR="00C17526">
              <w:t>VE</w:t>
            </w:r>
            <w:r w:rsidR="00C17526">
              <w:rPr>
                <w:spacing w:val="-1"/>
              </w:rPr>
              <w:t xml:space="preserve"> </w:t>
            </w:r>
            <w:r w:rsidR="00C17526">
              <w:t>HİBELER</w:t>
            </w:r>
            <w:r w:rsidR="00C17526">
              <w:tab/>
            </w:r>
            <w:r w:rsidR="007F6137">
              <w:t>1</w:t>
            </w:r>
            <w:r w:rsidR="00C17526">
              <w:t>7</w:t>
            </w:r>
          </w:hyperlink>
        </w:p>
        <w:p w:rsidR="00B272B2" w:rsidRDefault="00930355">
          <w:pPr>
            <w:pStyle w:val="T1"/>
            <w:numPr>
              <w:ilvl w:val="0"/>
              <w:numId w:val="7"/>
            </w:numPr>
            <w:tabs>
              <w:tab w:val="left" w:pos="1836"/>
              <w:tab w:val="left" w:pos="1837"/>
              <w:tab w:val="left" w:pos="10180"/>
            </w:tabs>
            <w:ind w:hanging="481"/>
          </w:pPr>
          <w:hyperlink w:anchor="_bookmark27" w:history="1">
            <w:r w:rsidR="00C17526">
              <w:t>MALİ TABLOLARA İLİŞKİN</w:t>
            </w:r>
            <w:r w:rsidR="00C17526">
              <w:rPr>
                <w:spacing w:val="-13"/>
              </w:rPr>
              <w:t xml:space="preserve"> </w:t>
            </w:r>
            <w:r w:rsidR="00C17526">
              <w:t>AÇIKLAYICI</w:t>
            </w:r>
            <w:r w:rsidR="00C17526">
              <w:rPr>
                <w:spacing w:val="-7"/>
              </w:rPr>
              <w:t xml:space="preserve"> </w:t>
            </w:r>
            <w:r w:rsidR="00C17526">
              <w:t>NOTLAR</w:t>
            </w:r>
            <w:r w:rsidR="00C17526">
              <w:tab/>
            </w:r>
            <w:r w:rsidR="007F6137">
              <w:t>1</w:t>
            </w:r>
            <w:r w:rsidR="00C17526">
              <w:t>8</w:t>
            </w:r>
          </w:hyperlink>
        </w:p>
        <w:p w:rsidR="00B272B2" w:rsidRDefault="00930355">
          <w:pPr>
            <w:pStyle w:val="T2"/>
            <w:numPr>
              <w:ilvl w:val="1"/>
              <w:numId w:val="7"/>
            </w:numPr>
            <w:tabs>
              <w:tab w:val="left" w:pos="2016"/>
              <w:tab w:val="left" w:pos="2017"/>
              <w:tab w:val="left" w:pos="10180"/>
            </w:tabs>
            <w:ind w:hanging="421"/>
          </w:pPr>
          <w:hyperlink w:anchor="_bookmark28" w:history="1">
            <w:r w:rsidR="00C17526">
              <w:t>BANKA</w:t>
            </w:r>
            <w:r w:rsidR="00C17526">
              <w:rPr>
                <w:spacing w:val="-3"/>
              </w:rPr>
              <w:t xml:space="preserve"> </w:t>
            </w:r>
            <w:r w:rsidR="007F6137">
              <w:t>BİLGİLERİ</w:t>
            </w:r>
            <w:r w:rsidR="007F6137">
              <w:tab/>
              <w:t>1</w:t>
            </w:r>
            <w:r w:rsidR="00C17526">
              <w:t>8</w:t>
            </w:r>
          </w:hyperlink>
        </w:p>
        <w:p w:rsidR="00B272B2" w:rsidRDefault="00930355">
          <w:pPr>
            <w:pStyle w:val="T2"/>
            <w:numPr>
              <w:ilvl w:val="1"/>
              <w:numId w:val="7"/>
            </w:numPr>
            <w:tabs>
              <w:tab w:val="left" w:pos="2016"/>
              <w:tab w:val="left" w:pos="2017"/>
              <w:tab w:val="left" w:pos="10180"/>
            </w:tabs>
            <w:spacing w:before="98"/>
            <w:ind w:hanging="421"/>
          </w:pPr>
          <w:hyperlink w:anchor="_bookmark29" w:history="1">
            <w:r w:rsidR="00C17526">
              <w:t>PROJE</w:t>
            </w:r>
            <w:r w:rsidR="00C17526">
              <w:rPr>
                <w:spacing w:val="-2"/>
              </w:rPr>
              <w:t xml:space="preserve"> </w:t>
            </w:r>
            <w:r w:rsidR="00C17526">
              <w:t>ÖZEL</w:t>
            </w:r>
            <w:r w:rsidR="00C17526">
              <w:rPr>
                <w:spacing w:val="-4"/>
              </w:rPr>
              <w:t xml:space="preserve"> </w:t>
            </w:r>
            <w:r w:rsidR="007F6137">
              <w:t>HESABI</w:t>
            </w:r>
            <w:r w:rsidR="007F6137">
              <w:tab/>
              <w:t>1</w:t>
            </w:r>
            <w:r w:rsidR="00C17526">
              <w:t>8</w:t>
            </w:r>
          </w:hyperlink>
        </w:p>
        <w:p w:rsidR="00B272B2" w:rsidRDefault="00930355">
          <w:pPr>
            <w:pStyle w:val="T2"/>
            <w:numPr>
              <w:ilvl w:val="1"/>
              <w:numId w:val="7"/>
            </w:numPr>
            <w:tabs>
              <w:tab w:val="left" w:pos="2016"/>
              <w:tab w:val="left" w:pos="2017"/>
              <w:tab w:val="left" w:pos="10180"/>
            </w:tabs>
            <w:ind w:hanging="421"/>
          </w:pPr>
          <w:hyperlink w:anchor="_bookmark30" w:history="1">
            <w:r w:rsidR="00C17526">
              <w:t>MALİ</w:t>
            </w:r>
            <w:r w:rsidR="00C17526">
              <w:rPr>
                <w:spacing w:val="-5"/>
              </w:rPr>
              <w:t xml:space="preserve"> </w:t>
            </w:r>
            <w:r w:rsidR="00C17526">
              <w:t>DURAN</w:t>
            </w:r>
            <w:r w:rsidR="00C17526">
              <w:rPr>
                <w:spacing w:val="-2"/>
              </w:rPr>
              <w:t xml:space="preserve"> </w:t>
            </w:r>
            <w:r w:rsidR="007F6137">
              <w:t>VARLIKLAR</w:t>
            </w:r>
            <w:r w:rsidR="007F6137">
              <w:tab/>
              <w:t>1</w:t>
            </w:r>
            <w:r w:rsidR="00C17526">
              <w:t>9</w:t>
            </w:r>
          </w:hyperlink>
        </w:p>
        <w:p w:rsidR="00B272B2" w:rsidRDefault="00930355">
          <w:pPr>
            <w:pStyle w:val="T2"/>
            <w:numPr>
              <w:ilvl w:val="1"/>
              <w:numId w:val="7"/>
            </w:numPr>
            <w:tabs>
              <w:tab w:val="left" w:pos="2016"/>
              <w:tab w:val="left" w:pos="2017"/>
              <w:tab w:val="left" w:pos="10180"/>
            </w:tabs>
            <w:ind w:hanging="421"/>
          </w:pPr>
          <w:hyperlink w:anchor="_bookmark31" w:history="1">
            <w:r w:rsidR="00C17526">
              <w:t>MADDİ</w:t>
            </w:r>
            <w:r w:rsidR="00C17526">
              <w:rPr>
                <w:spacing w:val="-7"/>
              </w:rPr>
              <w:t xml:space="preserve"> </w:t>
            </w:r>
            <w:r w:rsidR="00C17526">
              <w:t>DURAN</w:t>
            </w:r>
            <w:r w:rsidR="00C17526">
              <w:rPr>
                <w:spacing w:val="-1"/>
              </w:rPr>
              <w:t xml:space="preserve"> </w:t>
            </w:r>
            <w:r w:rsidR="007F6137">
              <w:t>VARLIKLAR</w:t>
            </w:r>
            <w:r w:rsidR="007F6137">
              <w:tab/>
              <w:t>2</w:t>
            </w:r>
            <w:r w:rsidR="00C17526">
              <w:t>0</w:t>
            </w:r>
          </w:hyperlink>
        </w:p>
        <w:p w:rsidR="00B272B2" w:rsidRDefault="00930355">
          <w:pPr>
            <w:pStyle w:val="T3"/>
            <w:numPr>
              <w:ilvl w:val="2"/>
              <w:numId w:val="7"/>
            </w:numPr>
            <w:tabs>
              <w:tab w:val="left" w:pos="2455"/>
              <w:tab w:val="left" w:pos="2456"/>
              <w:tab w:val="left" w:pos="10180"/>
            </w:tabs>
            <w:spacing w:before="99"/>
          </w:pPr>
          <w:hyperlink w:anchor="_bookmark32" w:history="1">
            <w:r w:rsidR="00C17526">
              <w:t>Tahsisli</w:t>
            </w:r>
            <w:r w:rsidR="00C17526">
              <w:rPr>
                <w:spacing w:val="-3"/>
              </w:rPr>
              <w:t xml:space="preserve"> </w:t>
            </w:r>
            <w:r w:rsidR="007F6137">
              <w:t>Taşınmazlar</w:t>
            </w:r>
            <w:r w:rsidR="007F6137">
              <w:tab/>
              <w:t>2</w:t>
            </w:r>
            <w:r w:rsidR="00C17526">
              <w:t>0</w:t>
            </w:r>
          </w:hyperlink>
        </w:p>
        <w:p w:rsidR="00B272B2" w:rsidRDefault="00930355">
          <w:pPr>
            <w:pStyle w:val="T3"/>
            <w:numPr>
              <w:ilvl w:val="2"/>
              <w:numId w:val="7"/>
            </w:numPr>
            <w:tabs>
              <w:tab w:val="left" w:pos="2455"/>
              <w:tab w:val="left" w:pos="2456"/>
              <w:tab w:val="left" w:pos="10180"/>
            </w:tabs>
            <w:spacing w:before="100"/>
          </w:pPr>
          <w:hyperlink w:anchor="_bookmark33" w:history="1">
            <w:r w:rsidR="00C17526">
              <w:t>Yapılmakta</w:t>
            </w:r>
            <w:r w:rsidR="00C17526">
              <w:rPr>
                <w:spacing w:val="-3"/>
              </w:rPr>
              <w:t xml:space="preserve"> </w:t>
            </w:r>
            <w:r w:rsidR="00C17526">
              <w:t>Olan</w:t>
            </w:r>
            <w:r w:rsidR="00C17526">
              <w:rPr>
                <w:spacing w:val="-2"/>
              </w:rPr>
              <w:t xml:space="preserve"> </w:t>
            </w:r>
            <w:r w:rsidR="007F6137">
              <w:t>Yatırımlar</w:t>
            </w:r>
            <w:r w:rsidR="007F6137">
              <w:tab/>
              <w:t>2</w:t>
            </w:r>
            <w:r w:rsidR="00C17526">
              <w:t>1</w:t>
            </w:r>
          </w:hyperlink>
        </w:p>
        <w:p w:rsidR="00B272B2" w:rsidRDefault="00930355">
          <w:pPr>
            <w:pStyle w:val="T2"/>
            <w:numPr>
              <w:ilvl w:val="1"/>
              <w:numId w:val="7"/>
            </w:numPr>
            <w:tabs>
              <w:tab w:val="left" w:pos="2016"/>
              <w:tab w:val="left" w:pos="2017"/>
              <w:tab w:val="left" w:pos="10180"/>
            </w:tabs>
            <w:ind w:hanging="421"/>
          </w:pPr>
          <w:hyperlink w:anchor="_bookmark34" w:history="1">
            <w:r w:rsidR="007F6137">
              <w:t>KARŞILIKLAR</w:t>
            </w:r>
            <w:r w:rsidR="007F6137">
              <w:tab/>
              <w:t>2</w:t>
            </w:r>
            <w:r w:rsidR="00C17526">
              <w:t>1</w:t>
            </w:r>
          </w:hyperlink>
        </w:p>
        <w:p w:rsidR="00B272B2" w:rsidRDefault="00930355">
          <w:pPr>
            <w:pStyle w:val="T2"/>
            <w:numPr>
              <w:ilvl w:val="1"/>
              <w:numId w:val="7"/>
            </w:numPr>
            <w:tabs>
              <w:tab w:val="left" w:pos="2016"/>
              <w:tab w:val="left" w:pos="2017"/>
              <w:tab w:val="left" w:pos="10180"/>
            </w:tabs>
            <w:spacing w:before="99" w:after="20"/>
            <w:ind w:hanging="421"/>
          </w:pPr>
          <w:hyperlink w:anchor="_bookmark35" w:history="1">
            <w:r w:rsidR="00C17526">
              <w:t>MALİ VARLIK VE</w:t>
            </w:r>
            <w:r w:rsidR="00C17526">
              <w:rPr>
                <w:spacing w:val="-12"/>
              </w:rPr>
              <w:t xml:space="preserve"> </w:t>
            </w:r>
            <w:r w:rsidR="00C17526">
              <w:t>YÜKÜMLÜLÜKLERDEKİ</w:t>
            </w:r>
            <w:r w:rsidR="00C17526">
              <w:rPr>
                <w:spacing w:val="-3"/>
              </w:rPr>
              <w:t xml:space="preserve"> </w:t>
            </w:r>
            <w:r w:rsidR="007F6137">
              <w:t>DEĞİŞİM</w:t>
            </w:r>
            <w:r w:rsidR="007F6137">
              <w:tab/>
              <w:t>2</w:t>
            </w:r>
            <w:r w:rsidR="00C17526">
              <w:t>1</w:t>
            </w:r>
          </w:hyperlink>
        </w:p>
        <w:p w:rsidR="00B272B2" w:rsidRDefault="00930355">
          <w:pPr>
            <w:pStyle w:val="T2"/>
            <w:numPr>
              <w:ilvl w:val="1"/>
              <w:numId w:val="7"/>
            </w:numPr>
            <w:tabs>
              <w:tab w:val="left" w:pos="2016"/>
              <w:tab w:val="left" w:pos="2017"/>
              <w:tab w:val="right" w:pos="10420"/>
            </w:tabs>
            <w:spacing w:before="72"/>
            <w:ind w:hanging="421"/>
          </w:pPr>
          <w:hyperlink w:anchor="_bookmark36" w:history="1">
            <w:r w:rsidR="00C17526">
              <w:t>NAKİT</w:t>
            </w:r>
            <w:r w:rsidR="00C17526">
              <w:rPr>
                <w:spacing w:val="-1"/>
              </w:rPr>
              <w:t xml:space="preserve"> </w:t>
            </w:r>
            <w:r w:rsidR="00C17526">
              <w:t>AKIŞ</w:t>
            </w:r>
            <w:r w:rsidR="00C17526">
              <w:rPr>
                <w:spacing w:val="2"/>
              </w:rPr>
              <w:t xml:space="preserve"> </w:t>
            </w:r>
            <w:r w:rsidR="007F6137">
              <w:t>TABLOSU</w:t>
            </w:r>
            <w:r w:rsidR="007F6137">
              <w:tab/>
              <w:t>2</w:t>
            </w:r>
            <w:r w:rsidR="00C17526">
              <w:t>2</w:t>
            </w:r>
          </w:hyperlink>
        </w:p>
        <w:p w:rsidR="00B272B2" w:rsidRDefault="00930355">
          <w:pPr>
            <w:pStyle w:val="T2"/>
            <w:numPr>
              <w:ilvl w:val="1"/>
              <w:numId w:val="7"/>
            </w:numPr>
            <w:tabs>
              <w:tab w:val="left" w:pos="2016"/>
              <w:tab w:val="left" w:pos="2017"/>
              <w:tab w:val="right" w:pos="10420"/>
            </w:tabs>
            <w:ind w:hanging="421"/>
          </w:pPr>
          <w:hyperlink w:anchor="_bookmark37" w:history="1">
            <w:r w:rsidR="00C17526">
              <w:t>ÖZ KAYNAK</w:t>
            </w:r>
            <w:r w:rsidR="00C17526">
              <w:rPr>
                <w:spacing w:val="-3"/>
              </w:rPr>
              <w:t xml:space="preserve"> </w:t>
            </w:r>
            <w:r w:rsidR="007F6137">
              <w:t>DEĞİŞİM TABLOSU</w:t>
            </w:r>
            <w:r w:rsidR="007F6137">
              <w:tab/>
              <w:t>2</w:t>
            </w:r>
            <w:r w:rsidR="00C17526">
              <w:t>3</w:t>
            </w:r>
          </w:hyperlink>
        </w:p>
        <w:p w:rsidR="00B272B2" w:rsidRDefault="00930355">
          <w:pPr>
            <w:pStyle w:val="T3"/>
            <w:numPr>
              <w:ilvl w:val="2"/>
              <w:numId w:val="7"/>
            </w:numPr>
            <w:tabs>
              <w:tab w:val="left" w:pos="2455"/>
              <w:tab w:val="left" w:pos="2456"/>
              <w:tab w:val="right" w:pos="10420"/>
            </w:tabs>
          </w:pPr>
          <w:hyperlink w:anchor="_bookmark38" w:history="1">
            <w:r w:rsidR="00C17526">
              <w:t>Kur</w:t>
            </w:r>
            <w:r w:rsidR="00C17526">
              <w:rPr>
                <w:spacing w:val="-3"/>
              </w:rPr>
              <w:t xml:space="preserve"> </w:t>
            </w:r>
            <w:r w:rsidR="007F6137">
              <w:t>Farklarının Etkisi</w:t>
            </w:r>
            <w:r w:rsidR="007F6137">
              <w:tab/>
              <w:t>2</w:t>
            </w:r>
            <w:r w:rsidR="00C17526">
              <w:t>3</w:t>
            </w:r>
          </w:hyperlink>
        </w:p>
        <w:p w:rsidR="00B272B2" w:rsidRDefault="00930355">
          <w:pPr>
            <w:pStyle w:val="T3"/>
            <w:numPr>
              <w:ilvl w:val="2"/>
              <w:numId w:val="7"/>
            </w:numPr>
            <w:tabs>
              <w:tab w:val="left" w:pos="2455"/>
              <w:tab w:val="left" w:pos="2456"/>
              <w:tab w:val="right" w:pos="10420"/>
            </w:tabs>
            <w:spacing w:before="98"/>
          </w:pPr>
          <w:hyperlink w:anchor="_bookmark39" w:history="1">
            <w:r w:rsidR="00C17526">
              <w:t>Değer ve Miktar</w:t>
            </w:r>
            <w:r w:rsidR="00C17526">
              <w:rPr>
                <w:spacing w:val="-2"/>
              </w:rPr>
              <w:t xml:space="preserve"> </w:t>
            </w:r>
            <w:r w:rsidR="00C17526">
              <w:t>Değişimler</w:t>
            </w:r>
            <w:r w:rsidR="007F6137">
              <w:t>inin Etkisi</w:t>
            </w:r>
            <w:r w:rsidR="007F6137">
              <w:tab/>
              <w:t>2</w:t>
            </w:r>
            <w:r w:rsidR="00C17526">
              <w:t>3</w:t>
            </w:r>
          </w:hyperlink>
        </w:p>
        <w:p w:rsidR="00B272B2" w:rsidRDefault="00930355">
          <w:pPr>
            <w:pStyle w:val="T2"/>
            <w:numPr>
              <w:ilvl w:val="1"/>
              <w:numId w:val="7"/>
            </w:numPr>
            <w:tabs>
              <w:tab w:val="left" w:pos="2016"/>
              <w:tab w:val="left" w:pos="2017"/>
              <w:tab w:val="right" w:pos="10420"/>
            </w:tabs>
            <w:ind w:hanging="421"/>
          </w:pPr>
          <w:hyperlink w:anchor="_bookmark40" w:history="1">
            <w:r w:rsidR="007F6137">
              <w:t>KOŞULLU VARLIKLAR</w:t>
            </w:r>
            <w:r w:rsidR="007F6137">
              <w:tab/>
              <w:t>2</w:t>
            </w:r>
            <w:r w:rsidR="00C17526">
              <w:t>3</w:t>
            </w:r>
          </w:hyperlink>
        </w:p>
        <w:p w:rsidR="00B272B2" w:rsidRDefault="00930355">
          <w:pPr>
            <w:pStyle w:val="T2"/>
            <w:numPr>
              <w:ilvl w:val="1"/>
              <w:numId w:val="7"/>
            </w:numPr>
            <w:tabs>
              <w:tab w:val="left" w:pos="2237"/>
              <w:tab w:val="left" w:pos="2238"/>
              <w:tab w:val="right" w:pos="10420"/>
            </w:tabs>
            <w:ind w:left="2237" w:hanging="642"/>
          </w:pPr>
          <w:hyperlink w:anchor="_bookmark41" w:history="1">
            <w:r w:rsidR="00C17526">
              <w:t>DİĞER</w:t>
            </w:r>
            <w:r w:rsidR="00C17526">
              <w:rPr>
                <w:spacing w:val="-1"/>
              </w:rPr>
              <w:t xml:space="preserve"> </w:t>
            </w:r>
            <w:r w:rsidR="00C17526">
              <w:t>NAZIM</w:t>
            </w:r>
            <w:r w:rsidR="00C17526">
              <w:rPr>
                <w:spacing w:val="2"/>
              </w:rPr>
              <w:t xml:space="preserve"> </w:t>
            </w:r>
            <w:r w:rsidR="007F6137">
              <w:t>HESAPLAR</w:t>
            </w:r>
            <w:r w:rsidR="007F6137">
              <w:tab/>
              <w:t>2</w:t>
            </w:r>
            <w:r w:rsidR="00C17526">
              <w:t>3</w:t>
            </w:r>
          </w:hyperlink>
        </w:p>
      </w:sdtContent>
    </w:sdt>
    <w:p w:rsidR="00B272B2" w:rsidRDefault="00B272B2">
      <w:pPr>
        <w:sectPr w:rsidR="00B272B2">
          <w:footerReference w:type="default" r:id="rId14"/>
          <w:pgSz w:w="11910" w:h="16840"/>
          <w:pgMar w:top="1339" w:right="1280" w:bottom="1694" w:left="60" w:header="0" w:footer="1054" w:gutter="0"/>
          <w:pgNumType w:start="1"/>
          <w:cols w:space="708"/>
        </w:sectPr>
      </w:pPr>
    </w:p>
    <w:p w:rsidR="00B272B2" w:rsidRPr="00D072E5" w:rsidRDefault="00C17526">
      <w:pPr>
        <w:pStyle w:val="Balk2"/>
        <w:numPr>
          <w:ilvl w:val="0"/>
          <w:numId w:val="6"/>
        </w:numPr>
        <w:tabs>
          <w:tab w:val="left" w:pos="820"/>
        </w:tabs>
      </w:pPr>
      <w:bookmarkStart w:id="0" w:name="_bookmark0"/>
      <w:bookmarkEnd w:id="0"/>
      <w:r>
        <w:rPr>
          <w:color w:val="4F81BC"/>
        </w:rPr>
        <w:lastRenderedPageBreak/>
        <w:t>BİLANÇO</w:t>
      </w:r>
    </w:p>
    <w:p w:rsidR="00D072E5" w:rsidRDefault="00D072E5" w:rsidP="00D072E5">
      <w:pPr>
        <w:pStyle w:val="Balk2"/>
        <w:tabs>
          <w:tab w:val="left" w:pos="820"/>
        </w:tabs>
        <w:ind w:left="460" w:firstLine="0"/>
      </w:pPr>
      <w:r w:rsidRPr="00D072E5">
        <w:rPr>
          <w:noProof/>
          <w:lang w:bidi="ar-SA"/>
        </w:rPr>
        <w:drawing>
          <wp:inline distT="0" distB="0" distL="0" distR="0">
            <wp:extent cx="9388475" cy="57912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02008" cy="5799548"/>
                    </a:xfrm>
                    <a:prstGeom prst="rect">
                      <a:avLst/>
                    </a:prstGeom>
                    <a:noFill/>
                    <a:ln>
                      <a:noFill/>
                    </a:ln>
                  </pic:spPr>
                </pic:pic>
              </a:graphicData>
            </a:graphic>
          </wp:inline>
        </w:drawing>
      </w:r>
    </w:p>
    <w:p w:rsidR="00B272B2" w:rsidRDefault="00B272B2"/>
    <w:p w:rsidR="00D072E5" w:rsidRDefault="00D072E5"/>
    <w:p w:rsidR="00B272B2" w:rsidRDefault="00C17526">
      <w:pPr>
        <w:pStyle w:val="Balk2"/>
        <w:numPr>
          <w:ilvl w:val="0"/>
          <w:numId w:val="6"/>
        </w:numPr>
        <w:tabs>
          <w:tab w:val="left" w:pos="801"/>
        </w:tabs>
        <w:ind w:left="800" w:hanging="361"/>
      </w:pPr>
      <w:bookmarkStart w:id="1" w:name="_bookmark1"/>
      <w:bookmarkEnd w:id="1"/>
      <w:r>
        <w:rPr>
          <w:color w:val="4F81BC"/>
        </w:rPr>
        <w:t>FAALİYET SONUÇLARI</w:t>
      </w:r>
      <w:r>
        <w:rPr>
          <w:color w:val="4F81BC"/>
          <w:spacing w:val="-2"/>
        </w:rPr>
        <w:t xml:space="preserve"> </w:t>
      </w:r>
      <w:r>
        <w:rPr>
          <w:color w:val="4F81BC"/>
        </w:rPr>
        <w:t>TABLOSU</w:t>
      </w:r>
    </w:p>
    <w:p w:rsidR="00B272B2" w:rsidRDefault="00B272B2"/>
    <w:p w:rsidR="00D072E5" w:rsidRDefault="000D048C" w:rsidP="00D072E5">
      <w:pPr>
        <w:tabs>
          <w:tab w:val="center" w:pos="8040"/>
        </w:tabs>
      </w:pPr>
      <w:r w:rsidRPr="00D072E5">
        <w:rPr>
          <w:noProof/>
          <w:lang w:bidi="ar-SA"/>
        </w:rPr>
        <w:drawing>
          <wp:anchor distT="0" distB="0" distL="114300" distR="114300" simplePos="0" relativeHeight="251656192" behindDoc="0" locked="0" layoutInCell="1" allowOverlap="1">
            <wp:simplePos x="0" y="0"/>
            <wp:positionH relativeFrom="column">
              <wp:posOffset>-27940</wp:posOffset>
            </wp:positionH>
            <wp:positionV relativeFrom="paragraph">
              <wp:posOffset>74158</wp:posOffset>
            </wp:positionV>
            <wp:extent cx="5057775" cy="5534108"/>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9657" cy="55361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2E5" w:rsidRPr="00D072E5">
        <w:rPr>
          <w:noProof/>
          <w:lang w:bidi="ar-SA"/>
        </w:rPr>
        <w:drawing>
          <wp:anchor distT="0" distB="0" distL="114300" distR="114300" simplePos="0" relativeHeight="251658240" behindDoc="0" locked="0" layoutInCell="1" allowOverlap="1" wp14:anchorId="3C32EC24">
            <wp:simplePos x="0" y="0"/>
            <wp:positionH relativeFrom="column">
              <wp:posOffset>5102225</wp:posOffset>
            </wp:positionH>
            <wp:positionV relativeFrom="paragraph">
              <wp:posOffset>70485</wp:posOffset>
            </wp:positionV>
            <wp:extent cx="4438650" cy="5476875"/>
            <wp:effectExtent l="0" t="0" r="0" b="0"/>
            <wp:wrapThrough wrapText="bothSides">
              <wp:wrapPolygon edited="0">
                <wp:start x="0" y="0"/>
                <wp:lineTo x="0" y="9767"/>
                <wp:lineTo x="10754" y="10819"/>
                <wp:lineTo x="0" y="10894"/>
                <wp:lineTo x="0" y="16003"/>
                <wp:lineTo x="10754" y="16829"/>
                <wp:lineTo x="0" y="17130"/>
                <wp:lineTo x="0" y="17881"/>
                <wp:lineTo x="10754" y="18031"/>
                <wp:lineTo x="0" y="18933"/>
                <wp:lineTo x="0" y="19759"/>
                <wp:lineTo x="10754" y="20435"/>
                <wp:lineTo x="0" y="20811"/>
                <wp:lineTo x="0" y="21562"/>
                <wp:lineTo x="21507" y="21562"/>
                <wp:lineTo x="21507" y="20811"/>
                <wp:lineTo x="20951" y="20811"/>
                <wp:lineTo x="10754" y="20435"/>
                <wp:lineTo x="15203" y="20435"/>
                <wp:lineTo x="21507" y="19759"/>
                <wp:lineTo x="21507" y="18933"/>
                <wp:lineTo x="10754" y="18031"/>
                <wp:lineTo x="21507" y="17881"/>
                <wp:lineTo x="21507" y="17130"/>
                <wp:lineTo x="10754" y="16829"/>
                <wp:lineTo x="13813" y="16829"/>
                <wp:lineTo x="21507" y="16003"/>
                <wp:lineTo x="21507" y="10894"/>
                <wp:lineTo x="11773" y="10819"/>
                <wp:lineTo x="21507" y="9767"/>
                <wp:lineTo x="21507"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8650" cy="5476875"/>
                    </a:xfrm>
                    <a:prstGeom prst="rect">
                      <a:avLst/>
                    </a:prstGeom>
                    <a:noFill/>
                    <a:ln>
                      <a:noFill/>
                    </a:ln>
                  </pic:spPr>
                </pic:pic>
              </a:graphicData>
            </a:graphic>
            <wp14:sizeRelH relativeFrom="margin">
              <wp14:pctWidth>0</wp14:pctWidth>
            </wp14:sizeRelH>
          </wp:anchor>
        </w:drawing>
      </w:r>
      <w:r w:rsidR="00D072E5">
        <w:tab/>
      </w:r>
      <w:r w:rsidR="00D072E5">
        <w:br w:type="textWrapping" w:clear="all"/>
      </w:r>
    </w:p>
    <w:p w:rsidR="000D048C" w:rsidRDefault="00D072E5" w:rsidP="00D072E5">
      <w:pPr>
        <w:tabs>
          <w:tab w:val="left" w:pos="1215"/>
        </w:tabs>
      </w:pPr>
      <w:r>
        <w:lastRenderedPageBreak/>
        <w:tab/>
      </w:r>
      <w:bookmarkStart w:id="2" w:name="_bookmark2"/>
      <w:bookmarkEnd w:id="2"/>
    </w:p>
    <w:p w:rsidR="000D048C" w:rsidRDefault="000D048C" w:rsidP="00D072E5">
      <w:pPr>
        <w:tabs>
          <w:tab w:val="left" w:pos="1215"/>
        </w:tabs>
      </w:pPr>
    </w:p>
    <w:p w:rsidR="00B272B2" w:rsidRDefault="00C17526" w:rsidP="00D072E5">
      <w:pPr>
        <w:tabs>
          <w:tab w:val="left" w:pos="1215"/>
        </w:tabs>
      </w:pPr>
      <w:r>
        <w:rPr>
          <w:color w:val="4F81BC"/>
        </w:rPr>
        <w:t>NAKİT AKIŞ</w:t>
      </w:r>
      <w:r>
        <w:rPr>
          <w:color w:val="4F81BC"/>
          <w:spacing w:val="1"/>
        </w:rPr>
        <w:t xml:space="preserve"> </w:t>
      </w:r>
      <w:r>
        <w:rPr>
          <w:color w:val="4F81BC"/>
        </w:rPr>
        <w:t>TABLOSU</w:t>
      </w:r>
    </w:p>
    <w:p w:rsidR="00B272B2" w:rsidRDefault="00B272B2">
      <w:pPr>
        <w:pStyle w:val="GvdeMetni"/>
        <w:rPr>
          <w:rFonts w:ascii="Cambria"/>
          <w:b/>
          <w:sz w:val="20"/>
        </w:rPr>
      </w:pPr>
    </w:p>
    <w:p w:rsidR="00B272B2" w:rsidRDefault="00B272B2">
      <w:pPr>
        <w:spacing w:before="27"/>
        <w:ind w:left="5793" w:right="6146"/>
        <w:jc w:val="center"/>
        <w:rPr>
          <w:rFonts w:ascii="Calibri" w:hAnsi="Calibri"/>
          <w:b/>
          <w:sz w:val="36"/>
        </w:rPr>
      </w:pPr>
    </w:p>
    <w:tbl>
      <w:tblPr>
        <w:tblW w:w="14879" w:type="dxa"/>
        <w:tblInd w:w="75" w:type="dxa"/>
        <w:tblCellMar>
          <w:left w:w="70" w:type="dxa"/>
          <w:right w:w="70" w:type="dxa"/>
        </w:tblCellMar>
        <w:tblLook w:val="04A0" w:firstRow="1" w:lastRow="0" w:firstColumn="1" w:lastColumn="0" w:noHBand="0" w:noVBand="1"/>
      </w:tblPr>
      <w:tblGrid>
        <w:gridCol w:w="12328"/>
        <w:gridCol w:w="2551"/>
      </w:tblGrid>
      <w:tr w:rsidR="000D048C" w:rsidRPr="000D048C" w:rsidTr="000D048C">
        <w:trPr>
          <w:trHeight w:val="600"/>
        </w:trPr>
        <w:tc>
          <w:tcPr>
            <w:tcW w:w="14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jc w:val="center"/>
              <w:rPr>
                <w:rFonts w:ascii="Calibri" w:hAnsi="Calibri" w:cs="Calibri"/>
                <w:b/>
                <w:bCs/>
                <w:color w:val="990000"/>
                <w:sz w:val="28"/>
                <w:szCs w:val="28"/>
                <w:lang w:bidi="ar-SA"/>
              </w:rPr>
            </w:pPr>
            <w:r w:rsidRPr="000D048C">
              <w:rPr>
                <w:rFonts w:ascii="Calibri" w:hAnsi="Calibri" w:cs="Calibri"/>
                <w:b/>
                <w:bCs/>
                <w:color w:val="990000"/>
                <w:sz w:val="28"/>
                <w:szCs w:val="28"/>
                <w:lang w:bidi="ar-SA"/>
              </w:rPr>
              <w:t>2019 Yılı Güncel Nakit Akış Tablosu</w:t>
            </w:r>
          </w:p>
        </w:tc>
      </w:tr>
      <w:tr w:rsidR="000D048C" w:rsidRPr="000D048C" w:rsidTr="000D048C">
        <w:trPr>
          <w:trHeight w:val="450"/>
        </w:trPr>
        <w:tc>
          <w:tcPr>
            <w:tcW w:w="12328" w:type="dxa"/>
            <w:tcBorders>
              <w:top w:val="nil"/>
              <w:left w:val="single" w:sz="4" w:space="0" w:color="000000"/>
              <w:bottom w:val="single" w:sz="4" w:space="0" w:color="000000"/>
              <w:right w:val="single" w:sz="4" w:space="0" w:color="000000"/>
            </w:tcBorders>
            <w:shd w:val="clear" w:color="000000" w:fill="686767"/>
            <w:vAlign w:val="center"/>
            <w:hideMark/>
          </w:tcPr>
          <w:p w:rsidR="000D048C" w:rsidRPr="000D048C" w:rsidRDefault="000D048C" w:rsidP="000D048C">
            <w:pPr>
              <w:widowControl/>
              <w:autoSpaceDE/>
              <w:autoSpaceDN/>
              <w:jc w:val="center"/>
              <w:rPr>
                <w:rFonts w:ascii="Calibri" w:hAnsi="Calibri" w:cs="Calibri"/>
                <w:b/>
                <w:bCs/>
                <w:color w:val="000000"/>
                <w:lang w:bidi="ar-SA"/>
              </w:rPr>
            </w:pPr>
            <w:r w:rsidRPr="000D048C">
              <w:rPr>
                <w:rFonts w:ascii="Calibri" w:hAnsi="Calibri" w:cs="Calibri"/>
                <w:b/>
                <w:bCs/>
                <w:color w:val="000000"/>
                <w:lang w:bidi="ar-SA"/>
              </w:rPr>
              <w:t>NAKİT AKIŞLARI</w:t>
            </w:r>
          </w:p>
        </w:tc>
        <w:tc>
          <w:tcPr>
            <w:tcW w:w="2551" w:type="dxa"/>
            <w:tcBorders>
              <w:top w:val="nil"/>
              <w:left w:val="nil"/>
              <w:bottom w:val="single" w:sz="4" w:space="0" w:color="000000"/>
              <w:right w:val="single" w:sz="4" w:space="0" w:color="000000"/>
            </w:tcBorders>
            <w:shd w:val="clear" w:color="000000" w:fill="686767"/>
            <w:vAlign w:val="center"/>
            <w:hideMark/>
          </w:tcPr>
          <w:p w:rsidR="000D048C" w:rsidRPr="000D048C" w:rsidRDefault="000D048C" w:rsidP="000D048C">
            <w:pPr>
              <w:widowControl/>
              <w:autoSpaceDE/>
              <w:autoSpaceDN/>
              <w:jc w:val="center"/>
              <w:rPr>
                <w:rFonts w:ascii="Calibri" w:hAnsi="Calibri" w:cs="Calibri"/>
                <w:b/>
                <w:bCs/>
                <w:color w:val="000000"/>
                <w:lang w:bidi="ar-SA"/>
              </w:rPr>
            </w:pPr>
            <w:r w:rsidRPr="000D048C">
              <w:rPr>
                <w:rFonts w:ascii="Calibri" w:hAnsi="Calibri" w:cs="Calibri"/>
                <w:b/>
                <w:bCs/>
                <w:color w:val="000000"/>
                <w:lang w:bidi="ar-SA"/>
              </w:rPr>
              <w:t>2019 Yılı</w:t>
            </w:r>
          </w:p>
        </w:tc>
      </w:tr>
      <w:tr w:rsidR="000D048C" w:rsidRPr="000D048C" w:rsidTr="000D048C">
        <w:trPr>
          <w:trHeight w:val="450"/>
        </w:trPr>
        <w:tc>
          <w:tcPr>
            <w:tcW w:w="12328" w:type="dxa"/>
            <w:tcBorders>
              <w:top w:val="nil"/>
              <w:left w:val="single" w:sz="4" w:space="0" w:color="000000"/>
              <w:bottom w:val="single" w:sz="4" w:space="0" w:color="000000"/>
              <w:right w:val="single" w:sz="4" w:space="0" w:color="000000"/>
            </w:tcBorders>
            <w:shd w:val="clear" w:color="000000" w:fill="808080"/>
            <w:vAlign w:val="center"/>
            <w:hideMark/>
          </w:tcPr>
          <w:p w:rsidR="000D048C" w:rsidRPr="000D048C" w:rsidRDefault="000D048C" w:rsidP="000D048C">
            <w:pPr>
              <w:widowControl/>
              <w:autoSpaceDE/>
              <w:autoSpaceDN/>
              <w:rPr>
                <w:rFonts w:ascii="Calibri" w:hAnsi="Calibri" w:cs="Calibri"/>
                <w:b/>
                <w:bCs/>
                <w:color w:val="FFFFFF"/>
                <w:lang w:bidi="ar-SA"/>
              </w:rPr>
            </w:pPr>
            <w:r w:rsidRPr="000D048C">
              <w:rPr>
                <w:rFonts w:ascii="Calibri" w:hAnsi="Calibri" w:cs="Calibri"/>
                <w:b/>
                <w:bCs/>
                <w:color w:val="FFFFFF"/>
                <w:lang w:bidi="ar-SA"/>
              </w:rPr>
              <w:t>FAALİYETLERDEN KAYNAKLANAN NAKİT AKIŞLARI</w:t>
            </w:r>
          </w:p>
        </w:tc>
        <w:tc>
          <w:tcPr>
            <w:tcW w:w="2551" w:type="dxa"/>
            <w:tcBorders>
              <w:top w:val="nil"/>
              <w:left w:val="nil"/>
              <w:bottom w:val="single" w:sz="4" w:space="0" w:color="000000"/>
              <w:right w:val="single" w:sz="4" w:space="0" w:color="000000"/>
            </w:tcBorders>
            <w:shd w:val="clear" w:color="000000" w:fill="808080"/>
            <w:vAlign w:val="center"/>
            <w:hideMark/>
          </w:tcPr>
          <w:p w:rsidR="000D048C" w:rsidRPr="000D048C" w:rsidRDefault="000D048C" w:rsidP="000D048C">
            <w:pPr>
              <w:widowControl/>
              <w:autoSpaceDE/>
              <w:autoSpaceDN/>
              <w:rPr>
                <w:rFonts w:ascii="Calibri" w:hAnsi="Calibri" w:cs="Calibri"/>
                <w:b/>
                <w:bCs/>
                <w:color w:val="FFFFFF"/>
                <w:lang w:bidi="ar-SA"/>
              </w:rPr>
            </w:pPr>
            <w:r w:rsidRPr="000D048C">
              <w:rPr>
                <w:rFonts w:ascii="Calibri" w:hAnsi="Calibri" w:cs="Calibri"/>
                <w:b/>
                <w:bCs/>
                <w:color w:val="FFFFFF"/>
                <w:lang w:bidi="ar-SA"/>
              </w:rPr>
              <w:t> </w:t>
            </w:r>
          </w:p>
        </w:tc>
      </w:tr>
      <w:tr w:rsidR="000D048C" w:rsidRPr="000D048C" w:rsidTr="000D048C">
        <w:trPr>
          <w:trHeight w:val="450"/>
        </w:trPr>
        <w:tc>
          <w:tcPr>
            <w:tcW w:w="12328" w:type="dxa"/>
            <w:tcBorders>
              <w:top w:val="nil"/>
              <w:left w:val="single" w:sz="4" w:space="0" w:color="000000"/>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A-) Faaliyetlerden Sağlanan Nakit Girişleri</w:t>
            </w:r>
          </w:p>
        </w:tc>
        <w:tc>
          <w:tcPr>
            <w:tcW w:w="2551" w:type="dxa"/>
            <w:tcBorders>
              <w:top w:val="nil"/>
              <w:left w:val="nil"/>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34.339.434,85</w:t>
            </w:r>
          </w:p>
        </w:tc>
      </w:tr>
      <w:tr w:rsidR="000D048C" w:rsidRPr="000D048C" w:rsidTr="000D048C">
        <w:trPr>
          <w:trHeight w:val="300"/>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Vergi Gelirleri</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00"/>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Teşebbüs ve Mülkiyet Gelirleri</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1.162.879,33</w:t>
            </w:r>
          </w:p>
        </w:tc>
      </w:tr>
      <w:tr w:rsidR="000D048C" w:rsidRPr="000D048C" w:rsidTr="000D048C">
        <w:trPr>
          <w:trHeight w:val="300"/>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Alınan Bağış ve Yardımlar</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31.296.000,00</w:t>
            </w:r>
          </w:p>
        </w:tc>
      </w:tr>
      <w:tr w:rsidR="000D048C" w:rsidRPr="000D048C" w:rsidTr="000D048C">
        <w:trPr>
          <w:trHeight w:val="300"/>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Faizler, Cezalar, Paylar</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1.880.555,52</w:t>
            </w:r>
          </w:p>
        </w:tc>
      </w:tr>
      <w:tr w:rsidR="000D048C" w:rsidRPr="000D048C" w:rsidTr="000D048C">
        <w:trPr>
          <w:trHeight w:val="300"/>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Menkul Kıymet ve Varlık Gelirleri</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450"/>
        </w:trPr>
        <w:tc>
          <w:tcPr>
            <w:tcW w:w="12328" w:type="dxa"/>
            <w:tcBorders>
              <w:top w:val="nil"/>
              <w:left w:val="single" w:sz="4" w:space="0" w:color="000000"/>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B-) Faaliyetlerden Kaynaklanan Nakit Çıkışları</w:t>
            </w:r>
          </w:p>
        </w:tc>
        <w:tc>
          <w:tcPr>
            <w:tcW w:w="2551" w:type="dxa"/>
            <w:tcBorders>
              <w:top w:val="nil"/>
              <w:left w:val="nil"/>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28.406.014,92</w:t>
            </w:r>
          </w:p>
        </w:tc>
      </w:tr>
      <w:tr w:rsidR="000D048C" w:rsidRPr="000D048C" w:rsidTr="000D048C">
        <w:trPr>
          <w:trHeight w:val="300"/>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Personel Giderleri</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19.671.761,90</w:t>
            </w:r>
          </w:p>
        </w:tc>
      </w:tr>
      <w:tr w:rsidR="000D048C" w:rsidRPr="000D048C" w:rsidTr="000D048C">
        <w:trPr>
          <w:trHeight w:val="300"/>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Sosyal Güvenlik Kurumlarına Devlet Primleri</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3.034.063,23</w:t>
            </w:r>
          </w:p>
        </w:tc>
      </w:tr>
      <w:tr w:rsidR="000D048C" w:rsidRPr="000D048C" w:rsidTr="000D048C">
        <w:trPr>
          <w:trHeight w:val="300"/>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Mal ve Hizmet Giderleri</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3.732.838,81</w:t>
            </w:r>
          </w:p>
        </w:tc>
      </w:tr>
      <w:tr w:rsidR="000D048C" w:rsidRPr="000D048C" w:rsidTr="000D048C">
        <w:trPr>
          <w:trHeight w:val="300"/>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Faiz Giderleri</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00"/>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Cari Transferler</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899.284,29</w:t>
            </w:r>
          </w:p>
        </w:tc>
      </w:tr>
      <w:tr w:rsidR="000D048C" w:rsidRPr="000D048C" w:rsidTr="000D048C">
        <w:trPr>
          <w:trHeight w:val="300"/>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Sermaye Transferleri</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00"/>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Proje Kapsamında Yapılan Cari Giderler</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1.063.110,59</w:t>
            </w:r>
          </w:p>
        </w:tc>
      </w:tr>
      <w:tr w:rsidR="000D048C" w:rsidRPr="000D048C" w:rsidTr="000D048C">
        <w:trPr>
          <w:trHeight w:val="300"/>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Diğer Giderler</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4.956,10</w:t>
            </w:r>
          </w:p>
        </w:tc>
      </w:tr>
      <w:tr w:rsidR="000D048C" w:rsidRPr="000D048C" w:rsidTr="000D048C">
        <w:trPr>
          <w:trHeight w:val="450"/>
        </w:trPr>
        <w:tc>
          <w:tcPr>
            <w:tcW w:w="12328" w:type="dxa"/>
            <w:tcBorders>
              <w:top w:val="nil"/>
              <w:left w:val="single" w:sz="4" w:space="0" w:color="000000"/>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C-) Ön Ödemelerden Kaynaklanan Nakit Akışı</w:t>
            </w:r>
          </w:p>
        </w:tc>
        <w:tc>
          <w:tcPr>
            <w:tcW w:w="2551" w:type="dxa"/>
            <w:tcBorders>
              <w:top w:val="nil"/>
              <w:left w:val="nil"/>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507.253,88</w:t>
            </w:r>
          </w:p>
        </w:tc>
      </w:tr>
      <w:tr w:rsidR="000D048C" w:rsidRPr="000D048C" w:rsidTr="000D048C">
        <w:trPr>
          <w:trHeight w:val="450"/>
        </w:trPr>
        <w:tc>
          <w:tcPr>
            <w:tcW w:w="12328" w:type="dxa"/>
            <w:tcBorders>
              <w:top w:val="nil"/>
              <w:left w:val="single" w:sz="4" w:space="0" w:color="000000"/>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D-) Faaliyetlerden Sağlanan Net Nakit Akışı (A-B-C)</w:t>
            </w:r>
          </w:p>
        </w:tc>
        <w:tc>
          <w:tcPr>
            <w:tcW w:w="2551" w:type="dxa"/>
            <w:tcBorders>
              <w:top w:val="nil"/>
              <w:left w:val="nil"/>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5.426.166,05</w:t>
            </w:r>
          </w:p>
        </w:tc>
      </w:tr>
    </w:tbl>
    <w:p w:rsidR="006923B6" w:rsidRDefault="006923B6">
      <w:pPr>
        <w:spacing w:before="27"/>
        <w:ind w:left="5793" w:right="6146"/>
        <w:jc w:val="center"/>
        <w:rPr>
          <w:rFonts w:ascii="Calibri" w:hAnsi="Calibri"/>
          <w:b/>
          <w:sz w:val="36"/>
        </w:rPr>
      </w:pPr>
    </w:p>
    <w:p w:rsidR="006923B6" w:rsidRDefault="006923B6">
      <w:pPr>
        <w:spacing w:before="27"/>
        <w:ind w:left="5793" w:right="6146"/>
        <w:jc w:val="center"/>
        <w:rPr>
          <w:rFonts w:ascii="Calibri" w:hAnsi="Calibri"/>
          <w:b/>
          <w:sz w:val="36"/>
        </w:rPr>
      </w:pPr>
    </w:p>
    <w:p w:rsidR="000D048C" w:rsidRDefault="000D048C">
      <w:pPr>
        <w:spacing w:before="27"/>
        <w:ind w:left="5793" w:right="6146"/>
        <w:jc w:val="center"/>
        <w:rPr>
          <w:rFonts w:ascii="Calibri" w:hAnsi="Calibri"/>
          <w:b/>
          <w:sz w:val="36"/>
        </w:rPr>
      </w:pPr>
    </w:p>
    <w:tbl>
      <w:tblPr>
        <w:tblW w:w="14879" w:type="dxa"/>
        <w:tblInd w:w="75" w:type="dxa"/>
        <w:tblCellMar>
          <w:left w:w="70" w:type="dxa"/>
          <w:right w:w="70" w:type="dxa"/>
        </w:tblCellMar>
        <w:tblLook w:val="04A0" w:firstRow="1" w:lastRow="0" w:firstColumn="1" w:lastColumn="0" w:noHBand="0" w:noVBand="1"/>
      </w:tblPr>
      <w:tblGrid>
        <w:gridCol w:w="12328"/>
        <w:gridCol w:w="2551"/>
      </w:tblGrid>
      <w:tr w:rsidR="000D048C" w:rsidRPr="000D048C" w:rsidTr="000D048C">
        <w:trPr>
          <w:trHeight w:val="642"/>
        </w:trPr>
        <w:tc>
          <w:tcPr>
            <w:tcW w:w="12328" w:type="dxa"/>
            <w:tcBorders>
              <w:top w:val="single" w:sz="4" w:space="0" w:color="000000"/>
              <w:left w:val="single" w:sz="4" w:space="0" w:color="000000"/>
              <w:bottom w:val="single" w:sz="4" w:space="0" w:color="000000"/>
              <w:right w:val="single" w:sz="4" w:space="0" w:color="000000"/>
            </w:tcBorders>
            <w:shd w:val="clear" w:color="000000" w:fill="808080"/>
            <w:vAlign w:val="center"/>
            <w:hideMark/>
          </w:tcPr>
          <w:p w:rsidR="000D048C" w:rsidRPr="000D048C" w:rsidRDefault="000D048C" w:rsidP="000D048C">
            <w:pPr>
              <w:widowControl/>
              <w:autoSpaceDE/>
              <w:autoSpaceDN/>
              <w:rPr>
                <w:rFonts w:ascii="Calibri" w:hAnsi="Calibri" w:cs="Calibri"/>
                <w:b/>
                <w:bCs/>
                <w:color w:val="FFFFFF"/>
                <w:lang w:bidi="ar-SA"/>
              </w:rPr>
            </w:pPr>
            <w:r w:rsidRPr="000D048C">
              <w:rPr>
                <w:rFonts w:ascii="Calibri" w:hAnsi="Calibri" w:cs="Calibri"/>
                <w:b/>
                <w:bCs/>
                <w:color w:val="FFFFFF"/>
                <w:lang w:bidi="ar-SA"/>
              </w:rPr>
              <w:t>YATIRIMLARDAN KAYNAKLANAN NAKİT AKIŞLARI</w:t>
            </w:r>
          </w:p>
        </w:tc>
        <w:tc>
          <w:tcPr>
            <w:tcW w:w="2551" w:type="dxa"/>
            <w:tcBorders>
              <w:top w:val="single" w:sz="4" w:space="0" w:color="000000"/>
              <w:left w:val="nil"/>
              <w:bottom w:val="single" w:sz="4" w:space="0" w:color="000000"/>
              <w:right w:val="single" w:sz="4" w:space="0" w:color="000000"/>
            </w:tcBorders>
            <w:shd w:val="clear" w:color="000000" w:fill="808080"/>
            <w:vAlign w:val="center"/>
            <w:hideMark/>
          </w:tcPr>
          <w:p w:rsidR="000D048C" w:rsidRPr="000D048C" w:rsidRDefault="000D048C" w:rsidP="000D048C">
            <w:pPr>
              <w:widowControl/>
              <w:autoSpaceDE/>
              <w:autoSpaceDN/>
              <w:rPr>
                <w:rFonts w:ascii="Calibri" w:hAnsi="Calibri" w:cs="Calibri"/>
                <w:b/>
                <w:bCs/>
                <w:color w:val="FFFFFF"/>
                <w:lang w:bidi="ar-SA"/>
              </w:rPr>
            </w:pPr>
            <w:r w:rsidRPr="000D048C">
              <w:rPr>
                <w:rFonts w:ascii="Calibri" w:hAnsi="Calibri" w:cs="Calibri"/>
                <w:b/>
                <w:bCs/>
                <w:color w:val="FFFFFF"/>
                <w:lang w:bidi="ar-SA"/>
              </w:rPr>
              <w:t> </w:t>
            </w:r>
          </w:p>
        </w:tc>
      </w:tr>
      <w:tr w:rsidR="000D048C" w:rsidRPr="000D048C" w:rsidTr="000D048C">
        <w:trPr>
          <w:trHeight w:val="642"/>
        </w:trPr>
        <w:tc>
          <w:tcPr>
            <w:tcW w:w="12328" w:type="dxa"/>
            <w:tcBorders>
              <w:top w:val="nil"/>
              <w:left w:val="single" w:sz="4" w:space="0" w:color="000000"/>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E-) Mali Olmayan Varlık Satışlarından Kaynaklanan Nakit Girişleri</w:t>
            </w:r>
          </w:p>
        </w:tc>
        <w:tc>
          <w:tcPr>
            <w:tcW w:w="2551" w:type="dxa"/>
            <w:tcBorders>
              <w:top w:val="nil"/>
              <w:left w:val="nil"/>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1.386.881,40</w:t>
            </w:r>
          </w:p>
        </w:tc>
      </w:tr>
      <w:tr w:rsidR="000D048C" w:rsidRPr="000D048C" w:rsidTr="000D048C">
        <w:trPr>
          <w:trHeight w:val="428"/>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Stok Satışlarından Kaynaklanan Nakit Girişleri</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39.215,55</w:t>
            </w:r>
          </w:p>
        </w:tc>
      </w:tr>
      <w:tr w:rsidR="000D048C" w:rsidRPr="000D048C" w:rsidTr="000D048C">
        <w:trPr>
          <w:trHeight w:val="642"/>
        </w:trPr>
        <w:tc>
          <w:tcPr>
            <w:tcW w:w="12328" w:type="dxa"/>
            <w:tcBorders>
              <w:top w:val="nil"/>
              <w:left w:val="single" w:sz="4" w:space="0" w:color="000000"/>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Maddi Duran Varlık Satışlarından Kaynaklanan Nakit Girişleri</w:t>
            </w:r>
          </w:p>
        </w:tc>
        <w:tc>
          <w:tcPr>
            <w:tcW w:w="2551" w:type="dxa"/>
            <w:tcBorders>
              <w:top w:val="nil"/>
              <w:left w:val="nil"/>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1.346.665,85</w:t>
            </w:r>
          </w:p>
        </w:tc>
      </w:tr>
      <w:tr w:rsidR="000D048C" w:rsidRPr="000D048C" w:rsidTr="000D048C">
        <w:trPr>
          <w:trHeight w:val="428"/>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Arazi ve Arsalar Hesabı</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428"/>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Yeraltı ve Yerüstü Düzenleri Hesabı</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428"/>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Binalar Hesabı</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871.608,00</w:t>
            </w:r>
          </w:p>
        </w:tc>
      </w:tr>
      <w:tr w:rsidR="000D048C" w:rsidRPr="000D048C" w:rsidTr="000D048C">
        <w:trPr>
          <w:trHeight w:val="428"/>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Tesis, Makine ve Cihazlar Hesabı</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90.779,61</w:t>
            </w:r>
          </w:p>
        </w:tc>
      </w:tr>
      <w:tr w:rsidR="000D048C" w:rsidRPr="000D048C" w:rsidTr="000D048C">
        <w:trPr>
          <w:trHeight w:val="428"/>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Taşıtlar Hesabı</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428"/>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Demirbaşlar Hesabı</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384.278,24</w:t>
            </w:r>
          </w:p>
        </w:tc>
      </w:tr>
      <w:tr w:rsidR="000D048C" w:rsidRPr="000D048C" w:rsidTr="000D048C">
        <w:trPr>
          <w:trHeight w:val="428"/>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Hizmet İmtiyaz Varlıkları Hesabı</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428"/>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Yapılmakta Olan Yatırımlar Hesabı</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428"/>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Yatırım Avansları Hesabı</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428"/>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Elden Çıkarılacak Stoklar ve Maddi Duran Varlıklar Hesabı</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428"/>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Mali Varlık Satışlarından Kaynaklanan Nakit Girişleri</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1.000,00</w:t>
            </w:r>
          </w:p>
        </w:tc>
      </w:tr>
      <w:tr w:rsidR="000D048C" w:rsidRPr="000D048C" w:rsidTr="000D048C">
        <w:trPr>
          <w:trHeight w:val="428"/>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Maddi Olmayan Duran Varlık Satışlarından Kaynaklanan Nakit Girişleri</w:t>
            </w:r>
          </w:p>
        </w:tc>
        <w:tc>
          <w:tcPr>
            <w:tcW w:w="2551"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bl>
    <w:p w:rsidR="000D048C" w:rsidRDefault="000D048C">
      <w:pPr>
        <w:spacing w:before="27"/>
        <w:ind w:left="5793" w:right="6146"/>
        <w:jc w:val="center"/>
        <w:rPr>
          <w:rFonts w:ascii="Calibri" w:hAnsi="Calibri"/>
          <w:b/>
          <w:sz w:val="36"/>
        </w:rPr>
      </w:pPr>
    </w:p>
    <w:p w:rsidR="000D048C" w:rsidRDefault="000D048C">
      <w:pPr>
        <w:spacing w:before="27"/>
        <w:ind w:left="5793" w:right="6146"/>
        <w:jc w:val="center"/>
        <w:rPr>
          <w:rFonts w:ascii="Calibri" w:hAnsi="Calibri"/>
          <w:b/>
          <w:sz w:val="36"/>
        </w:rPr>
      </w:pPr>
    </w:p>
    <w:p w:rsidR="000D048C" w:rsidRDefault="000D048C">
      <w:pPr>
        <w:spacing w:before="27"/>
        <w:ind w:left="5793" w:right="6146"/>
        <w:jc w:val="center"/>
        <w:rPr>
          <w:rFonts w:ascii="Calibri" w:hAnsi="Calibri"/>
          <w:b/>
          <w:sz w:val="36"/>
        </w:rPr>
      </w:pPr>
    </w:p>
    <w:p w:rsidR="000D048C" w:rsidRDefault="000D048C">
      <w:pPr>
        <w:spacing w:before="27"/>
        <w:ind w:left="5793" w:right="6146"/>
        <w:jc w:val="center"/>
        <w:rPr>
          <w:rFonts w:ascii="Calibri" w:hAnsi="Calibri"/>
          <w:b/>
          <w:sz w:val="36"/>
        </w:rPr>
      </w:pPr>
    </w:p>
    <w:p w:rsidR="000D048C" w:rsidRDefault="000D048C">
      <w:pPr>
        <w:spacing w:before="27"/>
        <w:ind w:left="5793" w:right="6146"/>
        <w:jc w:val="center"/>
        <w:rPr>
          <w:rFonts w:ascii="Calibri" w:hAnsi="Calibri"/>
          <w:b/>
          <w:sz w:val="36"/>
        </w:rPr>
      </w:pPr>
    </w:p>
    <w:p w:rsidR="000D048C" w:rsidRDefault="000D048C">
      <w:pPr>
        <w:spacing w:before="27"/>
        <w:ind w:left="5793" w:right="6146"/>
        <w:jc w:val="center"/>
        <w:rPr>
          <w:rFonts w:ascii="Calibri" w:hAnsi="Calibri"/>
          <w:b/>
          <w:sz w:val="36"/>
        </w:rPr>
      </w:pPr>
    </w:p>
    <w:tbl>
      <w:tblPr>
        <w:tblW w:w="14823" w:type="dxa"/>
        <w:tblInd w:w="75" w:type="dxa"/>
        <w:tblCellMar>
          <w:left w:w="70" w:type="dxa"/>
          <w:right w:w="70" w:type="dxa"/>
        </w:tblCellMar>
        <w:tblLook w:val="04A0" w:firstRow="1" w:lastRow="0" w:firstColumn="1" w:lastColumn="0" w:noHBand="0" w:noVBand="1"/>
      </w:tblPr>
      <w:tblGrid>
        <w:gridCol w:w="12328"/>
        <w:gridCol w:w="2495"/>
      </w:tblGrid>
      <w:tr w:rsidR="000D048C" w:rsidRPr="000D048C" w:rsidTr="000D048C">
        <w:trPr>
          <w:trHeight w:val="587"/>
        </w:trPr>
        <w:tc>
          <w:tcPr>
            <w:tcW w:w="12328"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F-) Mali Olmayan Varlık Alımlarından Kaynaklanan Nakit Çıkışları</w:t>
            </w:r>
          </w:p>
        </w:tc>
        <w:tc>
          <w:tcPr>
            <w:tcW w:w="2495" w:type="dxa"/>
            <w:tcBorders>
              <w:top w:val="single" w:sz="4" w:space="0" w:color="000000"/>
              <w:left w:val="nil"/>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5.488.871,27</w:t>
            </w:r>
          </w:p>
        </w:tc>
      </w:tr>
      <w:tr w:rsidR="000D048C" w:rsidRPr="000D048C" w:rsidTr="000D048C">
        <w:trPr>
          <w:trHeight w:val="391"/>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Stok Alımlarından Kaynaklanan Nakit Çıkışları</w:t>
            </w:r>
          </w:p>
        </w:tc>
        <w:tc>
          <w:tcPr>
            <w:tcW w:w="2495"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685.117,06</w:t>
            </w:r>
          </w:p>
        </w:tc>
      </w:tr>
      <w:tr w:rsidR="000D048C" w:rsidRPr="000D048C" w:rsidTr="000D048C">
        <w:trPr>
          <w:trHeight w:val="587"/>
        </w:trPr>
        <w:tc>
          <w:tcPr>
            <w:tcW w:w="12328" w:type="dxa"/>
            <w:tcBorders>
              <w:top w:val="nil"/>
              <w:left w:val="single" w:sz="4" w:space="0" w:color="000000"/>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Maddi Duran Varlık Alımlarından Kaynaklanan Nakit Çıkışları</w:t>
            </w:r>
          </w:p>
        </w:tc>
        <w:tc>
          <w:tcPr>
            <w:tcW w:w="2495" w:type="dxa"/>
            <w:tcBorders>
              <w:top w:val="nil"/>
              <w:left w:val="nil"/>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4.612.602,35</w:t>
            </w:r>
          </w:p>
        </w:tc>
      </w:tr>
      <w:tr w:rsidR="000D048C" w:rsidRPr="000D048C" w:rsidTr="000D048C">
        <w:trPr>
          <w:trHeight w:val="391"/>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Arazi ve Arsalar Hesabı</w:t>
            </w:r>
          </w:p>
        </w:tc>
        <w:tc>
          <w:tcPr>
            <w:tcW w:w="2495"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91"/>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Yeraltı ve Yerüstü Düzenleri Hesabı</w:t>
            </w:r>
          </w:p>
        </w:tc>
        <w:tc>
          <w:tcPr>
            <w:tcW w:w="2495"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91"/>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Binalar Hesabı</w:t>
            </w:r>
          </w:p>
        </w:tc>
        <w:tc>
          <w:tcPr>
            <w:tcW w:w="2495"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871.608,00</w:t>
            </w:r>
          </w:p>
        </w:tc>
      </w:tr>
      <w:tr w:rsidR="000D048C" w:rsidRPr="000D048C" w:rsidTr="000D048C">
        <w:trPr>
          <w:trHeight w:val="391"/>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Tesis, Makine ve Cihazlar Hesabı</w:t>
            </w:r>
          </w:p>
        </w:tc>
        <w:tc>
          <w:tcPr>
            <w:tcW w:w="2495"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297.875,52</w:t>
            </w:r>
          </w:p>
        </w:tc>
      </w:tr>
      <w:tr w:rsidR="000D048C" w:rsidRPr="000D048C" w:rsidTr="000D048C">
        <w:trPr>
          <w:trHeight w:val="391"/>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Taşıtlar Hesabı</w:t>
            </w:r>
          </w:p>
        </w:tc>
        <w:tc>
          <w:tcPr>
            <w:tcW w:w="2495"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418.899,99</w:t>
            </w:r>
          </w:p>
        </w:tc>
      </w:tr>
      <w:tr w:rsidR="000D048C" w:rsidRPr="000D048C" w:rsidTr="000D048C">
        <w:trPr>
          <w:trHeight w:val="391"/>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Demirbaşlar Hesabı</w:t>
            </w:r>
          </w:p>
        </w:tc>
        <w:tc>
          <w:tcPr>
            <w:tcW w:w="2495"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3.024.218,84</w:t>
            </w:r>
          </w:p>
        </w:tc>
      </w:tr>
      <w:tr w:rsidR="000D048C" w:rsidRPr="000D048C" w:rsidTr="000D048C">
        <w:trPr>
          <w:trHeight w:val="391"/>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Hizmet İmtiyaz Varlıkları Hesabı</w:t>
            </w:r>
          </w:p>
        </w:tc>
        <w:tc>
          <w:tcPr>
            <w:tcW w:w="2495"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91"/>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Yapılmakta Olan Yatırımlar Hesabı</w:t>
            </w:r>
          </w:p>
        </w:tc>
        <w:tc>
          <w:tcPr>
            <w:tcW w:w="2495"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91"/>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Yatırım Avansları Hesabı</w:t>
            </w:r>
          </w:p>
        </w:tc>
        <w:tc>
          <w:tcPr>
            <w:tcW w:w="2495"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91"/>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 xml:space="preserve">Elden </w:t>
            </w:r>
            <w:proofErr w:type="spellStart"/>
            <w:r w:rsidRPr="000D048C">
              <w:rPr>
                <w:rFonts w:ascii="Calibri" w:hAnsi="Calibri" w:cs="Calibri"/>
                <w:b/>
                <w:bCs/>
                <w:color w:val="000000"/>
                <w:sz w:val="18"/>
                <w:szCs w:val="18"/>
                <w:lang w:bidi="ar-SA"/>
              </w:rPr>
              <w:t>Çıkarlacak</w:t>
            </w:r>
            <w:proofErr w:type="spellEnd"/>
            <w:r w:rsidRPr="000D048C">
              <w:rPr>
                <w:rFonts w:ascii="Calibri" w:hAnsi="Calibri" w:cs="Calibri"/>
                <w:b/>
                <w:bCs/>
                <w:color w:val="000000"/>
                <w:sz w:val="18"/>
                <w:szCs w:val="18"/>
                <w:lang w:bidi="ar-SA"/>
              </w:rPr>
              <w:t xml:space="preserve"> Stoklar ve Maddi Duran Varlıklar</w:t>
            </w:r>
          </w:p>
        </w:tc>
        <w:tc>
          <w:tcPr>
            <w:tcW w:w="2495"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91"/>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Mali Varlık Alımlarından Kaynaklanan Nakit Çıkışları</w:t>
            </w:r>
          </w:p>
        </w:tc>
        <w:tc>
          <w:tcPr>
            <w:tcW w:w="2495"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1.000,00</w:t>
            </w:r>
          </w:p>
        </w:tc>
      </w:tr>
      <w:tr w:rsidR="000D048C" w:rsidRPr="000D048C" w:rsidTr="000D048C">
        <w:trPr>
          <w:trHeight w:val="391"/>
        </w:trPr>
        <w:tc>
          <w:tcPr>
            <w:tcW w:w="12328"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Maddi Olmayan Duran Varlık Alımlarından Kaynaklanan Nakit Çıkışları</w:t>
            </w:r>
          </w:p>
        </w:tc>
        <w:tc>
          <w:tcPr>
            <w:tcW w:w="2495"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190.151,86</w:t>
            </w:r>
          </w:p>
        </w:tc>
      </w:tr>
      <w:tr w:rsidR="000D048C" w:rsidRPr="000D048C" w:rsidTr="000D048C">
        <w:trPr>
          <w:trHeight w:val="587"/>
        </w:trPr>
        <w:tc>
          <w:tcPr>
            <w:tcW w:w="12328" w:type="dxa"/>
            <w:tcBorders>
              <w:top w:val="nil"/>
              <w:left w:val="single" w:sz="4" w:space="0" w:color="000000"/>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 xml:space="preserve">G) </w:t>
            </w:r>
            <w:proofErr w:type="spellStart"/>
            <w:r w:rsidRPr="000D048C">
              <w:rPr>
                <w:rFonts w:ascii="Calibri" w:hAnsi="Calibri" w:cs="Calibri"/>
                <w:b/>
                <w:bCs/>
                <w:color w:val="000000"/>
                <w:sz w:val="20"/>
                <w:szCs w:val="20"/>
                <w:lang w:bidi="ar-SA"/>
              </w:rPr>
              <w:t>YatırımlardanSağlanan</w:t>
            </w:r>
            <w:proofErr w:type="spellEnd"/>
            <w:r w:rsidRPr="000D048C">
              <w:rPr>
                <w:rFonts w:ascii="Calibri" w:hAnsi="Calibri" w:cs="Calibri"/>
                <w:b/>
                <w:bCs/>
                <w:color w:val="000000"/>
                <w:sz w:val="20"/>
                <w:szCs w:val="20"/>
                <w:lang w:bidi="ar-SA"/>
              </w:rPr>
              <w:t xml:space="preserve"> Net Nakit Akışı (E-F)</w:t>
            </w:r>
          </w:p>
        </w:tc>
        <w:tc>
          <w:tcPr>
            <w:tcW w:w="2495" w:type="dxa"/>
            <w:tcBorders>
              <w:top w:val="nil"/>
              <w:left w:val="nil"/>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-4.101.989,87</w:t>
            </w:r>
          </w:p>
        </w:tc>
      </w:tr>
      <w:tr w:rsidR="000D048C" w:rsidRPr="000D048C" w:rsidTr="000D048C">
        <w:trPr>
          <w:trHeight w:val="587"/>
        </w:trPr>
        <w:tc>
          <w:tcPr>
            <w:tcW w:w="12328" w:type="dxa"/>
            <w:tcBorders>
              <w:top w:val="nil"/>
              <w:left w:val="single" w:sz="4" w:space="0" w:color="000000"/>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H-) Nakit Açık / Fazlası (D+G)</w:t>
            </w:r>
          </w:p>
        </w:tc>
        <w:tc>
          <w:tcPr>
            <w:tcW w:w="2495" w:type="dxa"/>
            <w:tcBorders>
              <w:top w:val="nil"/>
              <w:left w:val="nil"/>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1.324.176,18</w:t>
            </w:r>
          </w:p>
        </w:tc>
      </w:tr>
    </w:tbl>
    <w:p w:rsidR="000D048C" w:rsidRDefault="000D048C">
      <w:pPr>
        <w:spacing w:before="27"/>
        <w:ind w:left="5793" w:right="6146"/>
        <w:jc w:val="center"/>
        <w:rPr>
          <w:rFonts w:ascii="Calibri" w:hAnsi="Calibri"/>
          <w:b/>
          <w:sz w:val="36"/>
        </w:rPr>
      </w:pPr>
    </w:p>
    <w:p w:rsidR="000D048C" w:rsidRDefault="000D048C">
      <w:pPr>
        <w:spacing w:before="27"/>
        <w:ind w:left="5793" w:right="6146"/>
        <w:jc w:val="center"/>
        <w:rPr>
          <w:rFonts w:ascii="Calibri" w:hAnsi="Calibri"/>
          <w:b/>
          <w:sz w:val="36"/>
        </w:rPr>
      </w:pPr>
    </w:p>
    <w:p w:rsidR="000D048C" w:rsidRDefault="000D048C">
      <w:pPr>
        <w:spacing w:before="27"/>
        <w:ind w:left="5793" w:right="6146"/>
        <w:jc w:val="center"/>
        <w:rPr>
          <w:rFonts w:ascii="Calibri" w:hAnsi="Calibri"/>
          <w:b/>
          <w:sz w:val="36"/>
        </w:rPr>
      </w:pPr>
    </w:p>
    <w:p w:rsidR="000D048C" w:rsidRDefault="000D048C">
      <w:pPr>
        <w:spacing w:before="27"/>
        <w:ind w:left="5793" w:right="6146"/>
        <w:jc w:val="center"/>
        <w:rPr>
          <w:rFonts w:ascii="Calibri" w:hAnsi="Calibri"/>
          <w:b/>
          <w:sz w:val="36"/>
        </w:rPr>
      </w:pPr>
    </w:p>
    <w:p w:rsidR="000D048C" w:rsidRDefault="000D048C">
      <w:pPr>
        <w:spacing w:before="27"/>
        <w:ind w:left="5793" w:right="6146"/>
        <w:jc w:val="center"/>
        <w:rPr>
          <w:rFonts w:ascii="Calibri" w:hAnsi="Calibri"/>
          <w:b/>
          <w:sz w:val="36"/>
        </w:rPr>
      </w:pPr>
    </w:p>
    <w:tbl>
      <w:tblPr>
        <w:tblW w:w="14685" w:type="dxa"/>
        <w:tblInd w:w="75" w:type="dxa"/>
        <w:tblCellMar>
          <w:left w:w="70" w:type="dxa"/>
          <w:right w:w="70" w:type="dxa"/>
        </w:tblCellMar>
        <w:tblLook w:val="04A0" w:firstRow="1" w:lastRow="0" w:firstColumn="1" w:lastColumn="0" w:noHBand="0" w:noVBand="1"/>
      </w:tblPr>
      <w:tblGrid>
        <w:gridCol w:w="12469"/>
        <w:gridCol w:w="2216"/>
      </w:tblGrid>
      <w:tr w:rsidR="000D048C" w:rsidRPr="000D048C" w:rsidTr="000D048C">
        <w:trPr>
          <w:trHeight w:val="533"/>
        </w:trPr>
        <w:tc>
          <w:tcPr>
            <w:tcW w:w="12469" w:type="dxa"/>
            <w:tcBorders>
              <w:top w:val="single" w:sz="4" w:space="0" w:color="000000"/>
              <w:left w:val="single" w:sz="4" w:space="0" w:color="000000"/>
              <w:bottom w:val="single" w:sz="4" w:space="0" w:color="000000"/>
              <w:right w:val="single" w:sz="4" w:space="0" w:color="000000"/>
            </w:tcBorders>
            <w:shd w:val="clear" w:color="000000" w:fill="808080"/>
            <w:vAlign w:val="center"/>
            <w:hideMark/>
          </w:tcPr>
          <w:p w:rsidR="000D048C" w:rsidRPr="000D048C" w:rsidRDefault="000D048C" w:rsidP="000D048C">
            <w:pPr>
              <w:widowControl/>
              <w:autoSpaceDE/>
              <w:autoSpaceDN/>
              <w:rPr>
                <w:rFonts w:ascii="Calibri" w:hAnsi="Calibri" w:cs="Calibri"/>
                <w:b/>
                <w:bCs/>
                <w:color w:val="FFFFFF"/>
                <w:lang w:bidi="ar-SA"/>
              </w:rPr>
            </w:pPr>
            <w:r w:rsidRPr="000D048C">
              <w:rPr>
                <w:rFonts w:ascii="Calibri" w:hAnsi="Calibri" w:cs="Calibri"/>
                <w:b/>
                <w:bCs/>
                <w:color w:val="FFFFFF"/>
                <w:lang w:bidi="ar-SA"/>
              </w:rPr>
              <w:t>FİNANSMAN FAALİYETLERİNDEN KAYNAKLANAN NAKİT AKIŞLARI</w:t>
            </w:r>
          </w:p>
        </w:tc>
        <w:tc>
          <w:tcPr>
            <w:tcW w:w="2216" w:type="dxa"/>
            <w:tcBorders>
              <w:top w:val="single" w:sz="4" w:space="0" w:color="000000"/>
              <w:left w:val="nil"/>
              <w:bottom w:val="single" w:sz="4" w:space="0" w:color="000000"/>
              <w:right w:val="single" w:sz="4" w:space="0" w:color="000000"/>
            </w:tcBorders>
            <w:shd w:val="clear" w:color="000000" w:fill="808080"/>
            <w:vAlign w:val="center"/>
            <w:hideMark/>
          </w:tcPr>
          <w:p w:rsidR="000D048C" w:rsidRPr="000D048C" w:rsidRDefault="000D048C" w:rsidP="000D048C">
            <w:pPr>
              <w:widowControl/>
              <w:autoSpaceDE/>
              <w:autoSpaceDN/>
              <w:rPr>
                <w:rFonts w:ascii="Calibri" w:hAnsi="Calibri" w:cs="Calibri"/>
                <w:b/>
                <w:bCs/>
                <w:color w:val="FFFFFF"/>
                <w:lang w:bidi="ar-SA"/>
              </w:rPr>
            </w:pPr>
            <w:r w:rsidRPr="000D048C">
              <w:rPr>
                <w:rFonts w:ascii="Calibri" w:hAnsi="Calibri" w:cs="Calibri"/>
                <w:b/>
                <w:bCs/>
                <w:color w:val="FFFFFF"/>
                <w:lang w:bidi="ar-SA"/>
              </w:rPr>
              <w:t> </w:t>
            </w:r>
          </w:p>
        </w:tc>
      </w:tr>
      <w:tr w:rsidR="000D048C" w:rsidRPr="000D048C" w:rsidTr="000D048C">
        <w:trPr>
          <w:trHeight w:val="533"/>
        </w:trPr>
        <w:tc>
          <w:tcPr>
            <w:tcW w:w="12469" w:type="dxa"/>
            <w:tcBorders>
              <w:top w:val="nil"/>
              <w:left w:val="single" w:sz="4" w:space="0" w:color="000000"/>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I-) Net Mali Varlık Edinimlerinden Kaynaklanan Nakit Akışları</w:t>
            </w:r>
          </w:p>
        </w:tc>
        <w:tc>
          <w:tcPr>
            <w:tcW w:w="2216" w:type="dxa"/>
            <w:tcBorders>
              <w:top w:val="nil"/>
              <w:left w:val="nil"/>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1.487,39</w:t>
            </w:r>
          </w:p>
        </w:tc>
      </w:tr>
      <w:tr w:rsidR="000D048C" w:rsidRPr="000D048C" w:rsidTr="000D048C">
        <w:trPr>
          <w:trHeight w:val="355"/>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Menkul Kıymet ve Varlıklardan Kaynaklanan Nakit Akışları</w:t>
            </w:r>
          </w:p>
        </w:tc>
        <w:tc>
          <w:tcPr>
            <w:tcW w:w="22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55"/>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Kurum Alacaklarından Kaynaklanan Nakit Akışları</w:t>
            </w:r>
          </w:p>
        </w:tc>
        <w:tc>
          <w:tcPr>
            <w:tcW w:w="22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55"/>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Diğer Varlık Edinimlerinden Kaynaklanan Nakit Akışları</w:t>
            </w:r>
          </w:p>
        </w:tc>
        <w:tc>
          <w:tcPr>
            <w:tcW w:w="22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1.487,39</w:t>
            </w:r>
          </w:p>
        </w:tc>
      </w:tr>
      <w:tr w:rsidR="000D048C" w:rsidRPr="000D048C" w:rsidTr="000D048C">
        <w:trPr>
          <w:trHeight w:val="533"/>
        </w:trPr>
        <w:tc>
          <w:tcPr>
            <w:tcW w:w="12469" w:type="dxa"/>
            <w:tcBorders>
              <w:top w:val="nil"/>
              <w:left w:val="single" w:sz="4" w:space="0" w:color="000000"/>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J-) Net Borçlanmadan Kaynaklanan Nakit Akışları</w:t>
            </w:r>
          </w:p>
        </w:tc>
        <w:tc>
          <w:tcPr>
            <w:tcW w:w="2216" w:type="dxa"/>
            <w:tcBorders>
              <w:top w:val="nil"/>
              <w:left w:val="nil"/>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139.022,60</w:t>
            </w:r>
          </w:p>
        </w:tc>
      </w:tr>
      <w:tr w:rsidR="000D048C" w:rsidRPr="000D048C" w:rsidTr="000D048C">
        <w:trPr>
          <w:trHeight w:val="533"/>
        </w:trPr>
        <w:tc>
          <w:tcPr>
            <w:tcW w:w="12469" w:type="dxa"/>
            <w:tcBorders>
              <w:top w:val="nil"/>
              <w:left w:val="single" w:sz="4" w:space="0" w:color="000000"/>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Mali Borçlanmadan Kaynaklanan Nakit Akışları</w:t>
            </w:r>
          </w:p>
        </w:tc>
        <w:tc>
          <w:tcPr>
            <w:tcW w:w="2216" w:type="dxa"/>
            <w:tcBorders>
              <w:top w:val="nil"/>
              <w:left w:val="nil"/>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0</w:t>
            </w:r>
          </w:p>
        </w:tc>
      </w:tr>
      <w:tr w:rsidR="000D048C" w:rsidRPr="000D048C" w:rsidTr="000D048C">
        <w:trPr>
          <w:trHeight w:val="355"/>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Para Piyasası Nakit İşlemleri Borçları</w:t>
            </w:r>
          </w:p>
        </w:tc>
        <w:tc>
          <w:tcPr>
            <w:tcW w:w="22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55"/>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Kamu İdarelerine Mali Borçlar Hesabı</w:t>
            </w:r>
          </w:p>
        </w:tc>
        <w:tc>
          <w:tcPr>
            <w:tcW w:w="22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55"/>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Tahviller</w:t>
            </w:r>
          </w:p>
        </w:tc>
        <w:tc>
          <w:tcPr>
            <w:tcW w:w="22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55"/>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Bonolar</w:t>
            </w:r>
          </w:p>
        </w:tc>
        <w:tc>
          <w:tcPr>
            <w:tcW w:w="22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55"/>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Diğer İç Mali Borçlar</w:t>
            </w:r>
          </w:p>
        </w:tc>
        <w:tc>
          <w:tcPr>
            <w:tcW w:w="22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55"/>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Dış Mali Borçlar</w:t>
            </w:r>
          </w:p>
        </w:tc>
        <w:tc>
          <w:tcPr>
            <w:tcW w:w="22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55"/>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Diğer Yükümlülüklerinden Kaynaklanan Nakit Akışları</w:t>
            </w:r>
          </w:p>
        </w:tc>
        <w:tc>
          <w:tcPr>
            <w:tcW w:w="22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139.022,60</w:t>
            </w:r>
          </w:p>
        </w:tc>
      </w:tr>
      <w:tr w:rsidR="000D048C" w:rsidRPr="000D048C" w:rsidTr="000D048C">
        <w:trPr>
          <w:trHeight w:val="533"/>
        </w:trPr>
        <w:tc>
          <w:tcPr>
            <w:tcW w:w="12469" w:type="dxa"/>
            <w:tcBorders>
              <w:top w:val="nil"/>
              <w:left w:val="single" w:sz="4" w:space="0" w:color="000000"/>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K- Finansman Faaliyetlerinden Kaynaklanan Net Nakit Girişleri (J-I)</w:t>
            </w:r>
          </w:p>
        </w:tc>
        <w:tc>
          <w:tcPr>
            <w:tcW w:w="2216" w:type="dxa"/>
            <w:tcBorders>
              <w:top w:val="nil"/>
              <w:left w:val="nil"/>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137.535,21</w:t>
            </w:r>
          </w:p>
        </w:tc>
      </w:tr>
      <w:tr w:rsidR="000D048C" w:rsidRPr="000D048C" w:rsidTr="000D048C">
        <w:trPr>
          <w:trHeight w:val="533"/>
        </w:trPr>
        <w:tc>
          <w:tcPr>
            <w:tcW w:w="12469" w:type="dxa"/>
            <w:tcBorders>
              <w:top w:val="nil"/>
              <w:left w:val="single" w:sz="4" w:space="0" w:color="000000"/>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 xml:space="preserve">L- Nakit </w:t>
            </w:r>
            <w:proofErr w:type="spellStart"/>
            <w:r w:rsidRPr="000D048C">
              <w:rPr>
                <w:rFonts w:ascii="Calibri" w:hAnsi="Calibri" w:cs="Calibri"/>
                <w:b/>
                <w:bCs/>
                <w:color w:val="000000"/>
                <w:sz w:val="20"/>
                <w:szCs w:val="20"/>
                <w:lang w:bidi="ar-SA"/>
              </w:rPr>
              <w:t>Stoğundaki</w:t>
            </w:r>
            <w:proofErr w:type="spellEnd"/>
            <w:r w:rsidRPr="000D048C">
              <w:rPr>
                <w:rFonts w:ascii="Calibri" w:hAnsi="Calibri" w:cs="Calibri"/>
                <w:b/>
                <w:bCs/>
                <w:color w:val="000000"/>
                <w:sz w:val="20"/>
                <w:szCs w:val="20"/>
                <w:lang w:bidi="ar-SA"/>
              </w:rPr>
              <w:t xml:space="preserve"> Net Değişim (H+K)</w:t>
            </w:r>
          </w:p>
        </w:tc>
        <w:tc>
          <w:tcPr>
            <w:tcW w:w="2216" w:type="dxa"/>
            <w:tcBorders>
              <w:top w:val="nil"/>
              <w:left w:val="nil"/>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1.461.711,39</w:t>
            </w:r>
          </w:p>
        </w:tc>
      </w:tr>
      <w:tr w:rsidR="000D048C" w:rsidRPr="000D048C" w:rsidTr="000D048C">
        <w:trPr>
          <w:trHeight w:val="355"/>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İSTATİSTİKSEL HATA (L-M)</w:t>
            </w:r>
          </w:p>
        </w:tc>
        <w:tc>
          <w:tcPr>
            <w:tcW w:w="22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-147.182,40</w:t>
            </w:r>
          </w:p>
        </w:tc>
      </w:tr>
    </w:tbl>
    <w:p w:rsidR="000D048C" w:rsidRDefault="000D048C">
      <w:pPr>
        <w:spacing w:before="27"/>
        <w:ind w:left="5793" w:right="6146"/>
        <w:jc w:val="center"/>
        <w:rPr>
          <w:rFonts w:ascii="Calibri" w:hAnsi="Calibri"/>
          <w:b/>
          <w:sz w:val="36"/>
        </w:rPr>
      </w:pPr>
    </w:p>
    <w:p w:rsidR="000D048C" w:rsidRDefault="000D048C">
      <w:pPr>
        <w:spacing w:before="27"/>
        <w:ind w:left="5793" w:right="6146"/>
        <w:jc w:val="center"/>
        <w:rPr>
          <w:rFonts w:ascii="Calibri" w:hAnsi="Calibri"/>
          <w:b/>
          <w:sz w:val="36"/>
        </w:rPr>
      </w:pPr>
    </w:p>
    <w:p w:rsidR="000D048C" w:rsidRDefault="000D048C">
      <w:pPr>
        <w:spacing w:before="27"/>
        <w:ind w:left="5793" w:right="6146"/>
        <w:jc w:val="center"/>
        <w:rPr>
          <w:rFonts w:ascii="Calibri" w:hAnsi="Calibri"/>
          <w:b/>
          <w:sz w:val="36"/>
        </w:rPr>
      </w:pPr>
    </w:p>
    <w:p w:rsidR="000D048C" w:rsidRDefault="000D048C">
      <w:pPr>
        <w:spacing w:before="27"/>
        <w:ind w:left="5793" w:right="6146"/>
        <w:jc w:val="center"/>
        <w:rPr>
          <w:rFonts w:ascii="Calibri" w:hAnsi="Calibri"/>
          <w:b/>
          <w:sz w:val="36"/>
        </w:rPr>
      </w:pPr>
    </w:p>
    <w:p w:rsidR="000D048C" w:rsidRDefault="000D048C">
      <w:pPr>
        <w:spacing w:before="27"/>
        <w:ind w:left="5793" w:right="6146"/>
        <w:jc w:val="center"/>
        <w:rPr>
          <w:rFonts w:ascii="Calibri" w:hAnsi="Calibri"/>
          <w:b/>
          <w:sz w:val="36"/>
        </w:rPr>
      </w:pPr>
    </w:p>
    <w:p w:rsidR="000D048C" w:rsidRDefault="000D048C">
      <w:pPr>
        <w:spacing w:before="27"/>
        <w:ind w:left="5793" w:right="6146"/>
        <w:jc w:val="center"/>
        <w:rPr>
          <w:rFonts w:ascii="Calibri" w:hAnsi="Calibri"/>
          <w:b/>
          <w:sz w:val="36"/>
        </w:rPr>
      </w:pPr>
    </w:p>
    <w:tbl>
      <w:tblPr>
        <w:tblW w:w="14885" w:type="dxa"/>
        <w:tblInd w:w="75" w:type="dxa"/>
        <w:tblCellMar>
          <w:left w:w="70" w:type="dxa"/>
          <w:right w:w="70" w:type="dxa"/>
        </w:tblCellMar>
        <w:tblLook w:val="04A0" w:firstRow="1" w:lastRow="0" w:firstColumn="1" w:lastColumn="0" w:noHBand="0" w:noVBand="1"/>
      </w:tblPr>
      <w:tblGrid>
        <w:gridCol w:w="12469"/>
        <w:gridCol w:w="2416"/>
      </w:tblGrid>
      <w:tr w:rsidR="000D048C" w:rsidRPr="000D048C" w:rsidTr="000D048C">
        <w:trPr>
          <w:trHeight w:val="530"/>
        </w:trPr>
        <w:tc>
          <w:tcPr>
            <w:tcW w:w="12469"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M) HAZIR DEĞERLER NAKİT DEĞİŞİMİ</w:t>
            </w:r>
          </w:p>
        </w:tc>
        <w:tc>
          <w:tcPr>
            <w:tcW w:w="2416" w:type="dxa"/>
            <w:tcBorders>
              <w:top w:val="single" w:sz="4" w:space="0" w:color="000000"/>
              <w:left w:val="nil"/>
              <w:bottom w:val="single" w:sz="4" w:space="0" w:color="000000"/>
              <w:right w:val="single" w:sz="4" w:space="0" w:color="000000"/>
            </w:tcBorders>
            <w:shd w:val="clear" w:color="000000" w:fill="C0C0C0"/>
            <w:vAlign w:val="center"/>
            <w:hideMark/>
          </w:tcPr>
          <w:p w:rsidR="000D048C" w:rsidRPr="000D048C" w:rsidRDefault="000D048C" w:rsidP="000D048C">
            <w:pPr>
              <w:widowControl/>
              <w:autoSpaceDE/>
              <w:autoSpaceDN/>
              <w:rPr>
                <w:rFonts w:ascii="Calibri" w:hAnsi="Calibri" w:cs="Calibri"/>
                <w:b/>
                <w:bCs/>
                <w:color w:val="000000"/>
                <w:sz w:val="20"/>
                <w:szCs w:val="20"/>
                <w:lang w:bidi="ar-SA"/>
              </w:rPr>
            </w:pPr>
            <w:r w:rsidRPr="000D048C">
              <w:rPr>
                <w:rFonts w:ascii="Calibri" w:hAnsi="Calibri" w:cs="Calibri"/>
                <w:b/>
                <w:bCs/>
                <w:color w:val="000000"/>
                <w:sz w:val="20"/>
                <w:szCs w:val="20"/>
                <w:lang w:bidi="ar-SA"/>
              </w:rPr>
              <w:t>1.608.893,79</w:t>
            </w:r>
          </w:p>
        </w:tc>
      </w:tr>
      <w:tr w:rsidR="000D048C" w:rsidRPr="000D048C" w:rsidTr="000D048C">
        <w:trPr>
          <w:trHeight w:val="353"/>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Kasa Hesabı</w:t>
            </w:r>
          </w:p>
        </w:tc>
        <w:tc>
          <w:tcPr>
            <w:tcW w:w="24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53"/>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Alınan Çekler Hesabı</w:t>
            </w:r>
          </w:p>
        </w:tc>
        <w:tc>
          <w:tcPr>
            <w:tcW w:w="24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53"/>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Banka Hesabı</w:t>
            </w:r>
          </w:p>
        </w:tc>
        <w:tc>
          <w:tcPr>
            <w:tcW w:w="24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1.608.174,74</w:t>
            </w:r>
          </w:p>
        </w:tc>
      </w:tr>
      <w:tr w:rsidR="000D048C" w:rsidRPr="000D048C" w:rsidTr="000D048C">
        <w:trPr>
          <w:trHeight w:val="353"/>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Verilen Çekler ve Gönderme Emirleri Hesabı</w:t>
            </w:r>
          </w:p>
        </w:tc>
        <w:tc>
          <w:tcPr>
            <w:tcW w:w="24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53"/>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Proje Özel Hesabı</w:t>
            </w:r>
          </w:p>
        </w:tc>
        <w:tc>
          <w:tcPr>
            <w:tcW w:w="24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53"/>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Döviz Hesabı</w:t>
            </w:r>
          </w:p>
        </w:tc>
        <w:tc>
          <w:tcPr>
            <w:tcW w:w="24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719,05</w:t>
            </w:r>
          </w:p>
        </w:tc>
      </w:tr>
      <w:tr w:rsidR="000D048C" w:rsidRPr="000D048C" w:rsidTr="000D048C">
        <w:trPr>
          <w:trHeight w:val="353"/>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Döviz Gönderme Emirleri Hesabı</w:t>
            </w:r>
          </w:p>
        </w:tc>
        <w:tc>
          <w:tcPr>
            <w:tcW w:w="24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53"/>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Elçilik ve Konsolosluklar Nezdindeki Paralar Hesabı</w:t>
            </w:r>
          </w:p>
        </w:tc>
        <w:tc>
          <w:tcPr>
            <w:tcW w:w="24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53"/>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Diğer Hazır Değerler Hesabı</w:t>
            </w:r>
          </w:p>
        </w:tc>
        <w:tc>
          <w:tcPr>
            <w:tcW w:w="24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r w:rsidR="000D048C" w:rsidRPr="000D048C" w:rsidTr="000D048C">
        <w:trPr>
          <w:trHeight w:val="353"/>
        </w:trPr>
        <w:tc>
          <w:tcPr>
            <w:tcW w:w="12469" w:type="dxa"/>
            <w:tcBorders>
              <w:top w:val="nil"/>
              <w:left w:val="single" w:sz="4" w:space="0" w:color="000000"/>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Banka Kredi Kartlarından Alacaklar Hesabı</w:t>
            </w:r>
          </w:p>
        </w:tc>
        <w:tc>
          <w:tcPr>
            <w:tcW w:w="2416" w:type="dxa"/>
            <w:tcBorders>
              <w:top w:val="nil"/>
              <w:left w:val="nil"/>
              <w:bottom w:val="single" w:sz="4" w:space="0" w:color="000000"/>
              <w:right w:val="single" w:sz="4" w:space="0" w:color="000000"/>
            </w:tcBorders>
            <w:shd w:val="clear" w:color="auto" w:fill="auto"/>
            <w:vAlign w:val="center"/>
            <w:hideMark/>
          </w:tcPr>
          <w:p w:rsidR="000D048C" w:rsidRPr="000D048C" w:rsidRDefault="000D048C" w:rsidP="000D048C">
            <w:pPr>
              <w:widowControl/>
              <w:autoSpaceDE/>
              <w:autoSpaceDN/>
              <w:rPr>
                <w:rFonts w:ascii="Calibri" w:hAnsi="Calibri" w:cs="Calibri"/>
                <w:b/>
                <w:bCs/>
                <w:color w:val="000000"/>
                <w:sz w:val="18"/>
                <w:szCs w:val="18"/>
                <w:lang w:bidi="ar-SA"/>
              </w:rPr>
            </w:pPr>
            <w:r w:rsidRPr="000D048C">
              <w:rPr>
                <w:rFonts w:ascii="Calibri" w:hAnsi="Calibri" w:cs="Calibri"/>
                <w:b/>
                <w:bCs/>
                <w:color w:val="000000"/>
                <w:sz w:val="18"/>
                <w:szCs w:val="18"/>
                <w:lang w:bidi="ar-SA"/>
              </w:rPr>
              <w:t>0</w:t>
            </w:r>
          </w:p>
        </w:tc>
      </w:tr>
    </w:tbl>
    <w:p w:rsidR="000D048C" w:rsidRDefault="000D048C">
      <w:pPr>
        <w:spacing w:before="27"/>
        <w:ind w:left="5793" w:right="6146"/>
        <w:jc w:val="center"/>
        <w:rPr>
          <w:rFonts w:ascii="Calibri" w:hAnsi="Calibri"/>
          <w:b/>
          <w:sz w:val="36"/>
        </w:rPr>
      </w:pPr>
    </w:p>
    <w:p w:rsidR="00BD2D31" w:rsidRDefault="00BD2D31"/>
    <w:p w:rsidR="00BD2D31" w:rsidRDefault="00BD2D31" w:rsidP="003077C9">
      <w:pPr>
        <w:spacing w:before="56"/>
        <w:ind w:left="720" w:right="1660" w:firstLine="720"/>
        <w:rPr>
          <w:rFonts w:ascii="Calibri" w:hAnsi="Calibri"/>
        </w:rPr>
      </w:pPr>
      <w:bookmarkStart w:id="3" w:name="_GoBack"/>
      <w:bookmarkEnd w:id="3"/>
      <w:r>
        <w:rPr>
          <w:rFonts w:ascii="Calibri" w:hAnsi="Calibri"/>
        </w:rPr>
        <w:t>Hazır değerler nakit değişimi 2019 yılı için; dönem başı 2.966.661,34 TL, dönem sonu 4.501.958,96 TL olup yıl içindeki nakit değişimi 1.535.297,62 TL tutarındadır.</w:t>
      </w:r>
      <w:r w:rsidR="0006517B">
        <w:rPr>
          <w:rFonts w:ascii="Calibri" w:hAnsi="Calibri"/>
        </w:rPr>
        <w:t xml:space="preserve"> </w:t>
      </w:r>
      <w:r>
        <w:rPr>
          <w:rFonts w:ascii="Calibri" w:hAnsi="Calibri"/>
        </w:rPr>
        <w:t>Hazır değerler grubunda yer alan hesaplar kur farklarında yaşanan değişimler sonucu 0,00 TL olumlu/olumsuz etkilenmiştir.</w:t>
      </w:r>
    </w:p>
    <w:p w:rsidR="00B272B2" w:rsidRPr="00BD2D31" w:rsidRDefault="00B272B2" w:rsidP="00BD2D31">
      <w:pPr>
        <w:tabs>
          <w:tab w:val="left" w:pos="765"/>
        </w:tabs>
        <w:sectPr w:rsidR="00B272B2" w:rsidRPr="00BD2D31">
          <w:footerReference w:type="default" r:id="rId18"/>
          <w:pgSz w:w="16840" w:h="11910" w:orient="landscape"/>
          <w:pgMar w:top="700" w:right="140" w:bottom="1160" w:left="620" w:header="0" w:footer="976" w:gutter="0"/>
          <w:cols w:space="708"/>
        </w:sectPr>
      </w:pPr>
    </w:p>
    <w:p w:rsidR="00B272B2" w:rsidRDefault="00B272B2">
      <w:pPr>
        <w:pStyle w:val="GvdeMetni"/>
        <w:spacing w:before="4"/>
        <w:rPr>
          <w:rFonts w:ascii="Calibri"/>
          <w:b/>
          <w:sz w:val="23"/>
        </w:rPr>
      </w:pPr>
    </w:p>
    <w:p w:rsidR="00B272B2" w:rsidRDefault="00C17526">
      <w:pPr>
        <w:pStyle w:val="Balk2"/>
        <w:numPr>
          <w:ilvl w:val="0"/>
          <w:numId w:val="6"/>
        </w:numPr>
        <w:tabs>
          <w:tab w:val="left" w:pos="820"/>
        </w:tabs>
      </w:pPr>
      <w:bookmarkStart w:id="4" w:name="_bookmark3"/>
      <w:bookmarkEnd w:id="4"/>
      <w:r>
        <w:rPr>
          <w:color w:val="4F81BC"/>
        </w:rPr>
        <w:t>ÖZKAYNAK DEĞİŞİM TABLOSU</w:t>
      </w:r>
    </w:p>
    <w:p w:rsidR="00B272B2" w:rsidRDefault="00B272B2">
      <w:pPr>
        <w:pStyle w:val="GvdeMetni"/>
        <w:ind w:left="100"/>
        <w:rPr>
          <w:rFonts w:ascii="Cambria"/>
          <w:sz w:val="20"/>
        </w:rPr>
      </w:pPr>
    </w:p>
    <w:p w:rsidR="00A47DD3" w:rsidRDefault="00A47DD3" w:rsidP="00A47DD3">
      <w:pPr>
        <w:pStyle w:val="GvdeMetni"/>
        <w:ind w:left="100"/>
        <w:jc w:val="center"/>
        <w:rPr>
          <w:b/>
        </w:rPr>
      </w:pPr>
      <w:r w:rsidRPr="00F46399">
        <w:rPr>
          <w:b/>
        </w:rPr>
        <w:t>İZMİR DEMOKRASİ ÜNİVERSİTESİ 31.12.2019 TARİHİNDE SONA EREN DÖNEME AİT ÖZ KAYNAK DEĞİŞİM TABLOSU</w:t>
      </w:r>
    </w:p>
    <w:p w:rsidR="00A47DD3" w:rsidRDefault="00A47DD3" w:rsidP="00A47DD3">
      <w:pPr>
        <w:pStyle w:val="GvdeMetni"/>
        <w:ind w:left="100"/>
        <w:jc w:val="center"/>
        <w:rPr>
          <w:b/>
        </w:rPr>
      </w:pPr>
    </w:p>
    <w:p w:rsidR="00A47DD3" w:rsidRDefault="00A47DD3" w:rsidP="00A47DD3">
      <w:pPr>
        <w:pStyle w:val="GvdeMetni"/>
        <w:ind w:left="100"/>
        <w:rPr>
          <w:rFonts w:ascii="Cambria"/>
          <w:sz w:val="20"/>
        </w:rPr>
      </w:pPr>
    </w:p>
    <w:tbl>
      <w:tblPr>
        <w:tblStyle w:val="TableNormal"/>
        <w:tblpPr w:leftFromText="141" w:rightFromText="141" w:vertAnchor="page" w:horzAnchor="margin" w:tblpXSpec="center" w:tblpY="201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91"/>
        <w:gridCol w:w="1878"/>
        <w:gridCol w:w="1923"/>
        <w:gridCol w:w="1933"/>
        <w:gridCol w:w="2090"/>
        <w:gridCol w:w="1945"/>
        <w:gridCol w:w="2029"/>
      </w:tblGrid>
      <w:tr w:rsidR="00A47DD3" w:rsidRPr="00A47DD3" w:rsidTr="00A47DD3">
        <w:trPr>
          <w:trHeight w:val="891"/>
        </w:trPr>
        <w:tc>
          <w:tcPr>
            <w:tcW w:w="14989" w:type="dxa"/>
            <w:gridSpan w:val="7"/>
          </w:tcPr>
          <w:p w:rsidR="00A47DD3" w:rsidRPr="00A47DD3" w:rsidRDefault="00A47DD3" w:rsidP="00A47DD3">
            <w:pPr>
              <w:tabs>
                <w:tab w:val="left" w:pos="13376"/>
              </w:tabs>
              <w:spacing w:before="174"/>
              <w:ind w:left="595"/>
              <w:rPr>
                <w:rFonts w:ascii="Arial" w:eastAsia="Arial" w:hAnsi="Arial" w:cs="Arial"/>
                <w:sz w:val="18"/>
                <w:lang w:val="en-US" w:eastAsia="en-US" w:bidi="ar-SA"/>
              </w:rPr>
            </w:pPr>
            <w:proofErr w:type="spellStart"/>
            <w:r w:rsidRPr="00A47DD3">
              <w:rPr>
                <w:rFonts w:ascii="Arial" w:eastAsia="Arial" w:hAnsi="Arial" w:cs="Arial"/>
                <w:b/>
                <w:sz w:val="18"/>
                <w:lang w:val="en-US" w:eastAsia="en-US" w:bidi="ar-SA"/>
              </w:rPr>
              <w:t>Kurum</w:t>
            </w:r>
            <w:proofErr w:type="spellEnd"/>
            <w:r w:rsidRPr="00A47DD3">
              <w:rPr>
                <w:rFonts w:ascii="Arial" w:eastAsia="Arial" w:hAnsi="Arial" w:cs="Arial"/>
                <w:b/>
                <w:spacing w:val="45"/>
                <w:sz w:val="18"/>
                <w:lang w:val="en-US" w:eastAsia="en-US" w:bidi="ar-SA"/>
              </w:rPr>
              <w:t xml:space="preserve"> </w:t>
            </w:r>
            <w:proofErr w:type="gramStart"/>
            <w:r w:rsidRPr="00A47DD3">
              <w:rPr>
                <w:rFonts w:ascii="Arial" w:eastAsia="Arial" w:hAnsi="Arial" w:cs="Arial"/>
                <w:b/>
                <w:sz w:val="18"/>
                <w:lang w:val="en-US" w:eastAsia="en-US" w:bidi="ar-SA"/>
              </w:rPr>
              <w:t xml:space="preserve">Kodu </w:t>
            </w:r>
            <w:r w:rsidRPr="00A47DD3">
              <w:rPr>
                <w:rFonts w:ascii="Arial" w:eastAsia="Arial" w:hAnsi="Arial" w:cs="Arial"/>
                <w:b/>
                <w:spacing w:val="37"/>
                <w:sz w:val="18"/>
                <w:lang w:val="en-US" w:eastAsia="en-US" w:bidi="ar-SA"/>
              </w:rPr>
              <w:t xml:space="preserve"> </w:t>
            </w:r>
            <w:r w:rsidRPr="00A47DD3">
              <w:rPr>
                <w:rFonts w:ascii="Arial" w:eastAsia="Arial" w:hAnsi="Arial" w:cs="Arial"/>
                <w:sz w:val="18"/>
                <w:lang w:val="en-US" w:eastAsia="en-US" w:bidi="ar-SA"/>
              </w:rPr>
              <w:t>39</w:t>
            </w:r>
            <w:proofErr w:type="gramEnd"/>
            <w:r w:rsidRPr="00A47DD3">
              <w:rPr>
                <w:rFonts w:ascii="Arial" w:eastAsia="Arial" w:hAnsi="Arial" w:cs="Arial"/>
                <w:sz w:val="18"/>
                <w:lang w:val="en-US" w:eastAsia="en-US" w:bidi="ar-SA"/>
              </w:rPr>
              <w:t>.13</w:t>
            </w:r>
            <w:r w:rsidRPr="00A47DD3">
              <w:rPr>
                <w:rFonts w:ascii="Arial" w:eastAsia="Arial" w:hAnsi="Arial" w:cs="Arial"/>
                <w:sz w:val="18"/>
                <w:lang w:val="en-US" w:eastAsia="en-US" w:bidi="ar-SA"/>
              </w:rPr>
              <w:tab/>
            </w:r>
            <w:proofErr w:type="spellStart"/>
            <w:r w:rsidRPr="00A47DD3">
              <w:rPr>
                <w:rFonts w:ascii="Arial" w:eastAsia="Arial" w:hAnsi="Arial" w:cs="Arial"/>
                <w:b/>
                <w:sz w:val="18"/>
                <w:lang w:val="en-US" w:eastAsia="en-US" w:bidi="ar-SA"/>
              </w:rPr>
              <w:t>Bütçe</w:t>
            </w:r>
            <w:proofErr w:type="spellEnd"/>
            <w:r w:rsidRPr="00A47DD3">
              <w:rPr>
                <w:rFonts w:ascii="Arial" w:eastAsia="Arial" w:hAnsi="Arial" w:cs="Arial"/>
                <w:b/>
                <w:sz w:val="18"/>
                <w:lang w:val="en-US" w:eastAsia="en-US" w:bidi="ar-SA"/>
              </w:rPr>
              <w:t xml:space="preserve"> </w:t>
            </w:r>
            <w:proofErr w:type="spellStart"/>
            <w:r w:rsidRPr="00A47DD3">
              <w:rPr>
                <w:rFonts w:ascii="Arial" w:eastAsia="Arial" w:hAnsi="Arial" w:cs="Arial"/>
                <w:b/>
                <w:sz w:val="18"/>
                <w:lang w:val="en-US" w:eastAsia="en-US" w:bidi="ar-SA"/>
              </w:rPr>
              <w:t>Yılı</w:t>
            </w:r>
            <w:proofErr w:type="spellEnd"/>
            <w:r w:rsidRPr="00A47DD3">
              <w:rPr>
                <w:rFonts w:ascii="Arial" w:eastAsia="Arial" w:hAnsi="Arial" w:cs="Arial"/>
                <w:b/>
                <w:sz w:val="18"/>
                <w:lang w:val="en-US" w:eastAsia="en-US" w:bidi="ar-SA"/>
              </w:rPr>
              <w:t xml:space="preserve"> :</w:t>
            </w:r>
            <w:r w:rsidRPr="00A47DD3">
              <w:rPr>
                <w:rFonts w:ascii="Arial" w:eastAsia="Arial" w:hAnsi="Arial" w:cs="Arial"/>
                <w:b/>
                <w:spacing w:val="29"/>
                <w:sz w:val="18"/>
                <w:lang w:val="en-US" w:eastAsia="en-US" w:bidi="ar-SA"/>
              </w:rPr>
              <w:t xml:space="preserve"> </w:t>
            </w:r>
            <w:r w:rsidRPr="00A47DD3">
              <w:rPr>
                <w:rFonts w:ascii="Arial" w:eastAsia="Arial" w:hAnsi="Arial" w:cs="Arial"/>
                <w:sz w:val="18"/>
                <w:lang w:val="en-US" w:eastAsia="en-US" w:bidi="ar-SA"/>
              </w:rPr>
              <w:t>2019</w:t>
            </w:r>
          </w:p>
          <w:p w:rsidR="00A47DD3" w:rsidRPr="00A47DD3" w:rsidRDefault="00A47DD3" w:rsidP="00A47DD3">
            <w:pPr>
              <w:tabs>
                <w:tab w:val="left" w:pos="1875"/>
              </w:tabs>
              <w:spacing w:before="132"/>
              <w:ind w:left="595"/>
              <w:rPr>
                <w:rFonts w:ascii="Arial" w:eastAsia="Arial" w:hAnsi="Arial" w:cs="Arial"/>
                <w:sz w:val="18"/>
                <w:lang w:val="en-US" w:eastAsia="en-US" w:bidi="ar-SA"/>
              </w:rPr>
            </w:pPr>
            <w:proofErr w:type="spellStart"/>
            <w:r w:rsidRPr="00A47DD3">
              <w:rPr>
                <w:rFonts w:ascii="Arial" w:eastAsia="Arial" w:hAnsi="Arial" w:cs="Arial"/>
                <w:b/>
                <w:sz w:val="18"/>
                <w:lang w:val="en-US" w:eastAsia="en-US" w:bidi="ar-SA"/>
              </w:rPr>
              <w:t>Kurum</w:t>
            </w:r>
            <w:proofErr w:type="spellEnd"/>
            <w:r w:rsidRPr="00A47DD3">
              <w:rPr>
                <w:rFonts w:ascii="Arial" w:eastAsia="Arial" w:hAnsi="Arial" w:cs="Arial"/>
                <w:b/>
                <w:spacing w:val="46"/>
                <w:sz w:val="18"/>
                <w:lang w:val="en-US" w:eastAsia="en-US" w:bidi="ar-SA"/>
              </w:rPr>
              <w:t xml:space="preserve"> </w:t>
            </w:r>
            <w:proofErr w:type="spellStart"/>
            <w:r w:rsidRPr="00A47DD3">
              <w:rPr>
                <w:rFonts w:ascii="Arial" w:eastAsia="Arial" w:hAnsi="Arial" w:cs="Arial"/>
                <w:b/>
                <w:sz w:val="18"/>
                <w:lang w:val="en-US" w:eastAsia="en-US" w:bidi="ar-SA"/>
              </w:rPr>
              <w:t>Adı</w:t>
            </w:r>
            <w:proofErr w:type="spellEnd"/>
            <w:r w:rsidRPr="00A47DD3">
              <w:rPr>
                <w:rFonts w:ascii="Arial" w:eastAsia="Arial" w:hAnsi="Arial" w:cs="Arial"/>
                <w:b/>
                <w:sz w:val="18"/>
                <w:lang w:val="en-US" w:eastAsia="en-US" w:bidi="ar-SA"/>
              </w:rPr>
              <w:tab/>
            </w:r>
            <w:r w:rsidRPr="00A47DD3">
              <w:rPr>
                <w:rFonts w:ascii="Arial" w:eastAsia="Arial" w:hAnsi="Arial" w:cs="Arial"/>
                <w:sz w:val="18"/>
                <w:lang w:val="en-US" w:eastAsia="en-US" w:bidi="ar-SA"/>
              </w:rPr>
              <w:t>İZMİR DEMOKRASİ</w:t>
            </w:r>
            <w:r w:rsidRPr="00A47DD3">
              <w:rPr>
                <w:rFonts w:ascii="Arial" w:eastAsia="Arial" w:hAnsi="Arial" w:cs="Arial"/>
                <w:spacing w:val="-3"/>
                <w:sz w:val="18"/>
                <w:lang w:val="en-US" w:eastAsia="en-US" w:bidi="ar-SA"/>
              </w:rPr>
              <w:t xml:space="preserve"> </w:t>
            </w:r>
            <w:r w:rsidRPr="00A47DD3">
              <w:rPr>
                <w:rFonts w:ascii="Arial" w:eastAsia="Arial" w:hAnsi="Arial" w:cs="Arial"/>
                <w:sz w:val="18"/>
                <w:lang w:val="en-US" w:eastAsia="en-US" w:bidi="ar-SA"/>
              </w:rPr>
              <w:t>ÜNİVERSİTESİ</w:t>
            </w:r>
          </w:p>
        </w:tc>
      </w:tr>
      <w:tr w:rsidR="00A47DD3" w:rsidRPr="00A47DD3" w:rsidTr="00A47DD3">
        <w:trPr>
          <w:trHeight w:val="528"/>
        </w:trPr>
        <w:tc>
          <w:tcPr>
            <w:tcW w:w="3191" w:type="dxa"/>
            <w:vMerge w:val="restart"/>
            <w:shd w:val="clear" w:color="auto" w:fill="E0E0E0"/>
          </w:tcPr>
          <w:p w:rsidR="00A47DD3" w:rsidRPr="00A47DD3" w:rsidRDefault="00A47DD3" w:rsidP="00A47DD3">
            <w:pPr>
              <w:rPr>
                <w:rFonts w:eastAsia="Arial" w:hAnsi="Arial" w:cs="Arial"/>
                <w:sz w:val="16"/>
                <w:lang w:val="en-US" w:eastAsia="en-US" w:bidi="ar-SA"/>
              </w:rPr>
            </w:pPr>
          </w:p>
          <w:p w:rsidR="00A47DD3" w:rsidRPr="00A47DD3" w:rsidRDefault="00A47DD3" w:rsidP="00A47DD3">
            <w:pPr>
              <w:rPr>
                <w:rFonts w:ascii="Arial" w:eastAsia="Arial" w:hAnsi="Arial" w:cs="Arial"/>
                <w:lang w:val="en-US" w:eastAsia="en-US" w:bidi="ar-SA"/>
              </w:rPr>
            </w:pPr>
          </w:p>
          <w:p w:rsidR="00A47DD3" w:rsidRPr="00A47DD3" w:rsidRDefault="00A47DD3" w:rsidP="00A47DD3">
            <w:pPr>
              <w:rPr>
                <w:rFonts w:ascii="Arial" w:eastAsia="Arial" w:hAnsi="Arial" w:cs="Arial"/>
                <w:sz w:val="16"/>
                <w:szCs w:val="16"/>
                <w:lang w:val="en-US" w:eastAsia="en-US" w:bidi="ar-SA"/>
              </w:rPr>
            </w:pPr>
          </w:p>
          <w:p w:rsidR="00A47DD3" w:rsidRPr="00A47DD3" w:rsidRDefault="00A47DD3" w:rsidP="00A47DD3">
            <w:pPr>
              <w:rPr>
                <w:rFonts w:ascii="Arial" w:eastAsia="Arial" w:hAnsi="Arial" w:cs="Arial"/>
                <w:sz w:val="12"/>
                <w:szCs w:val="12"/>
                <w:lang w:val="en-US" w:eastAsia="en-US" w:bidi="ar-SA"/>
              </w:rPr>
            </w:pPr>
          </w:p>
        </w:tc>
        <w:tc>
          <w:tcPr>
            <w:tcW w:w="5734" w:type="dxa"/>
            <w:gridSpan w:val="3"/>
            <w:shd w:val="clear" w:color="auto" w:fill="E0E0E0"/>
          </w:tcPr>
          <w:p w:rsidR="00A47DD3" w:rsidRPr="00A47DD3" w:rsidRDefault="00A47DD3" w:rsidP="00A47DD3">
            <w:pPr>
              <w:spacing w:before="58" w:line="252" w:lineRule="auto"/>
              <w:ind w:left="2140" w:right="2419"/>
              <w:jc w:val="center"/>
              <w:rPr>
                <w:rFonts w:ascii="Arial" w:eastAsia="Arial" w:hAnsi="Arial" w:cs="Arial"/>
                <w:b/>
                <w:sz w:val="16"/>
                <w:lang w:val="en-US" w:eastAsia="en-US" w:bidi="ar-SA"/>
              </w:rPr>
            </w:pPr>
            <w:r w:rsidRPr="00A47DD3">
              <w:rPr>
                <w:rFonts w:ascii="Arial" w:eastAsia="Arial" w:hAnsi="Arial" w:cs="Arial"/>
                <w:b/>
                <w:sz w:val="16"/>
                <w:lang w:val="en-US" w:eastAsia="en-US" w:bidi="ar-SA"/>
              </w:rPr>
              <w:t>ÖNCEKİ DÖNEM 2018</w:t>
            </w:r>
          </w:p>
        </w:tc>
        <w:tc>
          <w:tcPr>
            <w:tcW w:w="6063" w:type="dxa"/>
            <w:gridSpan w:val="3"/>
            <w:shd w:val="clear" w:color="auto" w:fill="E0E0E0"/>
          </w:tcPr>
          <w:p w:rsidR="00A47DD3" w:rsidRPr="00A47DD3" w:rsidRDefault="00A47DD3" w:rsidP="00A47DD3">
            <w:pPr>
              <w:spacing w:before="13" w:line="292" w:lineRule="auto"/>
              <w:ind w:left="2440" w:right="2641"/>
              <w:jc w:val="center"/>
              <w:rPr>
                <w:rFonts w:ascii="Arial" w:eastAsia="Arial" w:hAnsi="Arial" w:cs="Arial"/>
                <w:b/>
                <w:sz w:val="16"/>
                <w:lang w:val="en-US" w:eastAsia="en-US" w:bidi="ar-SA"/>
              </w:rPr>
            </w:pPr>
            <w:r w:rsidRPr="00A47DD3">
              <w:rPr>
                <w:rFonts w:ascii="Arial" w:eastAsia="Arial" w:hAnsi="Arial" w:cs="Arial"/>
                <w:b/>
                <w:sz w:val="16"/>
                <w:lang w:val="en-US" w:eastAsia="en-US" w:bidi="ar-SA"/>
              </w:rPr>
              <w:t>CARİ DÖNEM 2019</w:t>
            </w:r>
          </w:p>
        </w:tc>
      </w:tr>
      <w:tr w:rsidR="00A47DD3" w:rsidRPr="00A47DD3" w:rsidTr="00A47DD3">
        <w:trPr>
          <w:trHeight w:val="920"/>
        </w:trPr>
        <w:tc>
          <w:tcPr>
            <w:tcW w:w="3191" w:type="dxa"/>
            <w:vMerge/>
            <w:tcBorders>
              <w:top w:val="nil"/>
            </w:tcBorders>
            <w:shd w:val="clear" w:color="auto" w:fill="E0E0E0"/>
          </w:tcPr>
          <w:p w:rsidR="00A47DD3" w:rsidRPr="00A47DD3" w:rsidRDefault="00A47DD3" w:rsidP="00A47DD3">
            <w:pPr>
              <w:rPr>
                <w:rFonts w:ascii="Arial" w:eastAsia="Arial" w:hAnsi="Arial" w:cs="Arial"/>
                <w:sz w:val="2"/>
                <w:szCs w:val="2"/>
                <w:lang w:val="en-US" w:eastAsia="en-US" w:bidi="ar-SA"/>
              </w:rPr>
            </w:pPr>
          </w:p>
        </w:tc>
        <w:tc>
          <w:tcPr>
            <w:tcW w:w="1878" w:type="dxa"/>
            <w:shd w:val="clear" w:color="auto" w:fill="E0E0E0"/>
          </w:tcPr>
          <w:p w:rsidR="00A47DD3" w:rsidRPr="00A47DD3" w:rsidRDefault="00A47DD3" w:rsidP="00A47DD3">
            <w:pPr>
              <w:spacing w:before="11"/>
              <w:rPr>
                <w:rFonts w:eastAsia="Arial" w:hAnsi="Arial" w:cs="Arial"/>
                <w:sz w:val="19"/>
                <w:lang w:val="en-US" w:eastAsia="en-US" w:bidi="ar-SA"/>
              </w:rPr>
            </w:pPr>
          </w:p>
          <w:p w:rsidR="00A47DD3" w:rsidRPr="00A47DD3" w:rsidRDefault="00A47DD3" w:rsidP="00A47DD3">
            <w:pPr>
              <w:spacing w:line="232" w:lineRule="auto"/>
              <w:ind w:left="518" w:right="113" w:hanging="436"/>
              <w:rPr>
                <w:rFonts w:ascii="Arial" w:eastAsia="Arial" w:hAnsi="Arial" w:cs="Arial"/>
                <w:b/>
                <w:sz w:val="16"/>
                <w:lang w:val="en-US" w:eastAsia="en-US" w:bidi="ar-SA"/>
              </w:rPr>
            </w:pPr>
            <w:r w:rsidRPr="00A47DD3">
              <w:rPr>
                <w:rFonts w:ascii="Arial" w:eastAsia="Arial" w:hAnsi="Arial" w:cs="Arial"/>
                <w:b/>
                <w:sz w:val="16"/>
                <w:lang w:val="en-US" w:eastAsia="en-US" w:bidi="ar-SA"/>
              </w:rPr>
              <w:t>ÖNCEKİ DÖNEM BAŞI BAKİYESİ</w:t>
            </w:r>
          </w:p>
        </w:tc>
        <w:tc>
          <w:tcPr>
            <w:tcW w:w="1923" w:type="dxa"/>
            <w:shd w:val="clear" w:color="auto" w:fill="E0E0E0"/>
          </w:tcPr>
          <w:p w:rsidR="00A47DD3" w:rsidRPr="00A47DD3" w:rsidRDefault="00A47DD3" w:rsidP="00A47DD3">
            <w:pPr>
              <w:spacing w:before="4"/>
              <w:rPr>
                <w:rFonts w:eastAsia="Arial" w:hAnsi="Arial" w:cs="Arial"/>
                <w:sz w:val="20"/>
                <w:lang w:val="en-US" w:eastAsia="en-US" w:bidi="ar-SA"/>
              </w:rPr>
            </w:pPr>
          </w:p>
          <w:p w:rsidR="00A47DD3" w:rsidRPr="00A47DD3" w:rsidRDefault="00A47DD3" w:rsidP="00A47DD3">
            <w:pPr>
              <w:spacing w:line="235" w:lineRule="auto"/>
              <w:ind w:left="445" w:right="296" w:hanging="323"/>
              <w:rPr>
                <w:rFonts w:ascii="Arial" w:eastAsia="Arial" w:hAnsi="Arial" w:cs="Arial"/>
                <w:b/>
                <w:sz w:val="16"/>
                <w:lang w:val="en-US" w:eastAsia="en-US" w:bidi="ar-SA"/>
              </w:rPr>
            </w:pPr>
            <w:r w:rsidRPr="00A47DD3">
              <w:rPr>
                <w:rFonts w:ascii="Arial" w:eastAsia="Arial" w:hAnsi="Arial" w:cs="Arial"/>
                <w:b/>
                <w:sz w:val="16"/>
                <w:lang w:val="en-US" w:eastAsia="en-US" w:bidi="ar-SA"/>
              </w:rPr>
              <w:t>ÖNCEKİ DÖNEM İÇİ HAREKETLER</w:t>
            </w:r>
          </w:p>
        </w:tc>
        <w:tc>
          <w:tcPr>
            <w:tcW w:w="1932" w:type="dxa"/>
            <w:shd w:val="clear" w:color="auto" w:fill="E0E0E0"/>
          </w:tcPr>
          <w:p w:rsidR="00A47DD3" w:rsidRPr="00A47DD3" w:rsidRDefault="00A47DD3" w:rsidP="00A47DD3">
            <w:pPr>
              <w:spacing w:before="10"/>
              <w:rPr>
                <w:rFonts w:eastAsia="Arial" w:hAnsi="Arial" w:cs="Arial"/>
                <w:sz w:val="19"/>
                <w:lang w:val="en-US" w:eastAsia="en-US" w:bidi="ar-SA"/>
              </w:rPr>
            </w:pPr>
          </w:p>
          <w:p w:rsidR="00A47DD3" w:rsidRPr="00A47DD3" w:rsidRDefault="00A47DD3" w:rsidP="00A47DD3">
            <w:pPr>
              <w:spacing w:line="235" w:lineRule="auto"/>
              <w:ind w:left="242" w:right="426" w:firstLine="7"/>
              <w:rPr>
                <w:rFonts w:ascii="Arial" w:eastAsia="Arial" w:hAnsi="Arial" w:cs="Arial"/>
                <w:b/>
                <w:sz w:val="16"/>
                <w:lang w:val="en-US" w:eastAsia="en-US" w:bidi="ar-SA"/>
              </w:rPr>
            </w:pPr>
            <w:r w:rsidRPr="00A47DD3">
              <w:rPr>
                <w:rFonts w:ascii="Arial" w:eastAsia="Arial" w:hAnsi="Arial" w:cs="Arial"/>
                <w:b/>
                <w:sz w:val="16"/>
                <w:lang w:val="en-US" w:eastAsia="en-US" w:bidi="ar-SA"/>
              </w:rPr>
              <w:t>ÖNCEKİ DÖNEM SONU BAKİYESİ</w:t>
            </w:r>
          </w:p>
        </w:tc>
        <w:tc>
          <w:tcPr>
            <w:tcW w:w="2090" w:type="dxa"/>
            <w:shd w:val="clear" w:color="auto" w:fill="E0E0E0"/>
          </w:tcPr>
          <w:p w:rsidR="00A47DD3" w:rsidRPr="00A47DD3" w:rsidRDefault="00A47DD3" w:rsidP="00A47DD3">
            <w:pPr>
              <w:spacing w:before="9"/>
              <w:rPr>
                <w:rFonts w:eastAsia="Arial" w:hAnsi="Arial" w:cs="Arial"/>
                <w:sz w:val="19"/>
                <w:lang w:val="en-US" w:eastAsia="en-US" w:bidi="ar-SA"/>
              </w:rPr>
            </w:pPr>
          </w:p>
          <w:p w:rsidR="00A47DD3" w:rsidRPr="00A47DD3" w:rsidRDefault="00A47DD3" w:rsidP="00A47DD3">
            <w:pPr>
              <w:spacing w:line="235" w:lineRule="auto"/>
              <w:ind w:left="741" w:right="426" w:hanging="90"/>
              <w:rPr>
                <w:rFonts w:ascii="Arial" w:eastAsia="Arial" w:hAnsi="Arial" w:cs="Arial"/>
                <w:b/>
                <w:sz w:val="16"/>
                <w:lang w:val="en-US" w:eastAsia="en-US" w:bidi="ar-SA"/>
              </w:rPr>
            </w:pPr>
            <w:r w:rsidRPr="00A47DD3">
              <w:rPr>
                <w:rFonts w:ascii="Arial" w:eastAsia="Arial" w:hAnsi="Arial" w:cs="Arial"/>
                <w:b/>
                <w:sz w:val="16"/>
                <w:lang w:val="en-US" w:eastAsia="en-US" w:bidi="ar-SA"/>
              </w:rPr>
              <w:t>DÖNEM BAŞI BAKİYESİ</w:t>
            </w:r>
          </w:p>
        </w:tc>
        <w:tc>
          <w:tcPr>
            <w:tcW w:w="1945" w:type="dxa"/>
            <w:shd w:val="clear" w:color="auto" w:fill="E0E0E0"/>
          </w:tcPr>
          <w:p w:rsidR="00A47DD3" w:rsidRPr="00A47DD3" w:rsidRDefault="00A47DD3" w:rsidP="00A47DD3">
            <w:pPr>
              <w:spacing w:before="3"/>
              <w:rPr>
                <w:rFonts w:eastAsia="Arial" w:hAnsi="Arial" w:cs="Arial"/>
                <w:sz w:val="20"/>
                <w:lang w:val="en-US" w:eastAsia="en-US" w:bidi="ar-SA"/>
              </w:rPr>
            </w:pPr>
          </w:p>
          <w:p w:rsidR="00A47DD3" w:rsidRPr="00A47DD3" w:rsidRDefault="00A47DD3" w:rsidP="00A47DD3">
            <w:pPr>
              <w:spacing w:line="235" w:lineRule="auto"/>
              <w:ind w:left="437" w:right="421" w:firstLine="37"/>
              <w:rPr>
                <w:rFonts w:ascii="Arial" w:eastAsia="Arial" w:hAnsi="Arial" w:cs="Arial"/>
                <w:b/>
                <w:sz w:val="16"/>
                <w:lang w:val="en-US" w:eastAsia="en-US" w:bidi="ar-SA"/>
              </w:rPr>
            </w:pPr>
            <w:r w:rsidRPr="00A47DD3">
              <w:rPr>
                <w:rFonts w:ascii="Arial" w:eastAsia="Arial" w:hAnsi="Arial" w:cs="Arial"/>
                <w:b/>
                <w:sz w:val="16"/>
                <w:lang w:val="en-US" w:eastAsia="en-US" w:bidi="ar-SA"/>
              </w:rPr>
              <w:t>DÖNEM İÇİ HAREKETLER</w:t>
            </w:r>
          </w:p>
        </w:tc>
        <w:tc>
          <w:tcPr>
            <w:tcW w:w="2027" w:type="dxa"/>
            <w:shd w:val="clear" w:color="auto" w:fill="E0E0E0"/>
          </w:tcPr>
          <w:p w:rsidR="00A47DD3" w:rsidRPr="00A47DD3" w:rsidRDefault="00A47DD3" w:rsidP="00A47DD3">
            <w:pPr>
              <w:spacing w:before="3"/>
              <w:rPr>
                <w:rFonts w:eastAsia="Arial" w:hAnsi="Arial" w:cs="Arial"/>
                <w:lang w:val="en-US" w:eastAsia="en-US" w:bidi="ar-SA"/>
              </w:rPr>
            </w:pPr>
          </w:p>
          <w:p w:rsidR="00A47DD3" w:rsidRPr="00A47DD3" w:rsidRDefault="00A47DD3" w:rsidP="00A47DD3">
            <w:pPr>
              <w:spacing w:line="232" w:lineRule="auto"/>
              <w:ind w:left="599" w:right="457" w:hanging="127"/>
              <w:rPr>
                <w:rFonts w:ascii="Arial" w:eastAsia="Arial" w:hAnsi="Arial" w:cs="Arial"/>
                <w:b/>
                <w:sz w:val="16"/>
                <w:lang w:val="en-US" w:eastAsia="en-US" w:bidi="ar-SA"/>
              </w:rPr>
            </w:pPr>
            <w:r w:rsidRPr="00A47DD3">
              <w:rPr>
                <w:rFonts w:ascii="Arial" w:eastAsia="Arial" w:hAnsi="Arial" w:cs="Arial"/>
                <w:b/>
                <w:sz w:val="16"/>
                <w:lang w:val="en-US" w:eastAsia="en-US" w:bidi="ar-SA"/>
              </w:rPr>
              <w:t>DÖNEM SONU BAKİYESİ</w:t>
            </w:r>
          </w:p>
        </w:tc>
      </w:tr>
      <w:tr w:rsidR="00A47DD3" w:rsidRPr="00A47DD3" w:rsidTr="00A47DD3">
        <w:trPr>
          <w:trHeight w:val="371"/>
        </w:trPr>
        <w:tc>
          <w:tcPr>
            <w:tcW w:w="3191" w:type="dxa"/>
          </w:tcPr>
          <w:p w:rsidR="00A47DD3" w:rsidRPr="00A47DD3" w:rsidRDefault="00A47DD3" w:rsidP="00A47DD3">
            <w:pPr>
              <w:spacing w:before="100"/>
              <w:ind w:left="-3"/>
              <w:rPr>
                <w:rFonts w:ascii="Arial" w:eastAsia="Arial" w:hAnsi="Arial" w:cs="Arial"/>
                <w:sz w:val="16"/>
                <w:lang w:val="en-US" w:eastAsia="en-US" w:bidi="ar-SA"/>
              </w:rPr>
            </w:pPr>
            <w:r w:rsidRPr="00A47DD3">
              <w:rPr>
                <w:rFonts w:ascii="Arial" w:eastAsia="Arial" w:hAnsi="Arial" w:cs="Arial"/>
                <w:sz w:val="16"/>
                <w:lang w:val="en-US" w:eastAsia="en-US" w:bidi="ar-SA"/>
              </w:rPr>
              <w:t>NET DEĞER</w:t>
            </w:r>
          </w:p>
        </w:tc>
        <w:tc>
          <w:tcPr>
            <w:tcW w:w="1878" w:type="dxa"/>
          </w:tcPr>
          <w:p w:rsidR="00A47DD3" w:rsidRPr="00A47DD3" w:rsidRDefault="00A47DD3" w:rsidP="00A47DD3">
            <w:pPr>
              <w:spacing w:before="95"/>
              <w:ind w:right="42"/>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1923" w:type="dxa"/>
          </w:tcPr>
          <w:p w:rsidR="00A47DD3" w:rsidRPr="00A47DD3" w:rsidRDefault="00A47DD3" w:rsidP="00A47DD3">
            <w:pPr>
              <w:spacing w:before="95"/>
              <w:ind w:right="24"/>
              <w:jc w:val="right"/>
              <w:rPr>
                <w:rFonts w:ascii="Arial" w:eastAsia="Arial" w:hAnsi="Arial" w:cs="Arial"/>
                <w:sz w:val="16"/>
                <w:lang w:val="en-US" w:eastAsia="en-US" w:bidi="ar-SA"/>
              </w:rPr>
            </w:pPr>
            <w:r w:rsidRPr="00A47DD3">
              <w:rPr>
                <w:rFonts w:ascii="Arial" w:eastAsia="Arial" w:hAnsi="Arial" w:cs="Arial"/>
                <w:sz w:val="16"/>
                <w:lang w:val="en-US" w:eastAsia="en-US" w:bidi="ar-SA"/>
              </w:rPr>
              <w:t>115.831,08</w:t>
            </w:r>
          </w:p>
        </w:tc>
        <w:tc>
          <w:tcPr>
            <w:tcW w:w="1932" w:type="dxa"/>
          </w:tcPr>
          <w:p w:rsidR="00A47DD3" w:rsidRPr="00A47DD3" w:rsidRDefault="00A47DD3" w:rsidP="00A47DD3">
            <w:pPr>
              <w:spacing w:before="96"/>
              <w:ind w:right="134"/>
              <w:jc w:val="right"/>
              <w:rPr>
                <w:rFonts w:ascii="Arial" w:eastAsia="Arial" w:hAnsi="Arial" w:cs="Arial"/>
                <w:sz w:val="16"/>
                <w:lang w:val="en-US" w:eastAsia="en-US" w:bidi="ar-SA"/>
              </w:rPr>
            </w:pPr>
            <w:r w:rsidRPr="00A47DD3">
              <w:rPr>
                <w:rFonts w:ascii="Arial" w:eastAsia="Arial" w:hAnsi="Arial" w:cs="Arial"/>
                <w:sz w:val="16"/>
                <w:lang w:val="en-US" w:eastAsia="en-US" w:bidi="ar-SA"/>
              </w:rPr>
              <w:t>115.831,08</w:t>
            </w:r>
          </w:p>
        </w:tc>
        <w:tc>
          <w:tcPr>
            <w:tcW w:w="2090" w:type="dxa"/>
          </w:tcPr>
          <w:p w:rsidR="00A47DD3" w:rsidRPr="00A47DD3" w:rsidRDefault="00A47DD3" w:rsidP="00A47DD3">
            <w:pPr>
              <w:spacing w:before="94"/>
              <w:ind w:right="49"/>
              <w:jc w:val="right"/>
              <w:rPr>
                <w:rFonts w:ascii="Arial" w:eastAsia="Arial" w:hAnsi="Arial" w:cs="Arial"/>
                <w:sz w:val="16"/>
                <w:lang w:val="en-US" w:eastAsia="en-US" w:bidi="ar-SA"/>
              </w:rPr>
            </w:pPr>
            <w:r w:rsidRPr="00A47DD3">
              <w:rPr>
                <w:rFonts w:ascii="Arial" w:eastAsia="Arial" w:hAnsi="Arial" w:cs="Arial"/>
                <w:sz w:val="16"/>
                <w:lang w:val="en-US" w:eastAsia="en-US" w:bidi="ar-SA"/>
              </w:rPr>
              <w:t>115.831,08</w:t>
            </w:r>
          </w:p>
        </w:tc>
        <w:tc>
          <w:tcPr>
            <w:tcW w:w="1945" w:type="dxa"/>
          </w:tcPr>
          <w:p w:rsidR="00A47DD3" w:rsidRPr="00A47DD3" w:rsidRDefault="00A47DD3" w:rsidP="00A47DD3">
            <w:pPr>
              <w:spacing w:before="95"/>
              <w:ind w:right="54"/>
              <w:jc w:val="right"/>
              <w:rPr>
                <w:rFonts w:ascii="Arial" w:eastAsia="Arial" w:hAnsi="Arial" w:cs="Arial"/>
                <w:sz w:val="16"/>
                <w:lang w:val="en-US" w:eastAsia="en-US" w:bidi="ar-SA"/>
              </w:rPr>
            </w:pPr>
            <w:r w:rsidRPr="00A47DD3">
              <w:rPr>
                <w:rFonts w:ascii="Arial" w:eastAsia="Arial" w:hAnsi="Arial" w:cs="Arial"/>
                <w:sz w:val="16"/>
                <w:lang w:val="en-US" w:eastAsia="en-US" w:bidi="ar-SA"/>
              </w:rPr>
              <w:t>1.369.515,80</w:t>
            </w:r>
          </w:p>
        </w:tc>
        <w:tc>
          <w:tcPr>
            <w:tcW w:w="2027" w:type="dxa"/>
          </w:tcPr>
          <w:p w:rsidR="00A47DD3" w:rsidRPr="00A47DD3" w:rsidRDefault="00A47DD3" w:rsidP="00A47DD3">
            <w:pPr>
              <w:spacing w:before="96"/>
              <w:ind w:right="259"/>
              <w:jc w:val="right"/>
              <w:rPr>
                <w:rFonts w:ascii="Arial" w:eastAsia="Arial" w:hAnsi="Arial" w:cs="Arial"/>
                <w:sz w:val="16"/>
                <w:lang w:val="en-US" w:eastAsia="en-US" w:bidi="ar-SA"/>
              </w:rPr>
            </w:pPr>
            <w:r w:rsidRPr="00A47DD3">
              <w:rPr>
                <w:rFonts w:ascii="Arial" w:eastAsia="Arial" w:hAnsi="Arial" w:cs="Arial"/>
                <w:sz w:val="16"/>
                <w:lang w:val="en-US" w:eastAsia="en-US" w:bidi="ar-SA"/>
              </w:rPr>
              <w:t>1.485.346,88</w:t>
            </w:r>
          </w:p>
        </w:tc>
      </w:tr>
      <w:tr w:rsidR="00A47DD3" w:rsidRPr="00A47DD3" w:rsidTr="00A47DD3">
        <w:trPr>
          <w:trHeight w:val="339"/>
        </w:trPr>
        <w:tc>
          <w:tcPr>
            <w:tcW w:w="3191" w:type="dxa"/>
          </w:tcPr>
          <w:p w:rsidR="00A47DD3" w:rsidRPr="00A47DD3" w:rsidRDefault="00A47DD3" w:rsidP="00A47DD3">
            <w:pPr>
              <w:spacing w:before="67"/>
              <w:ind w:left="440"/>
              <w:rPr>
                <w:rFonts w:ascii="Arial" w:eastAsia="Arial" w:hAnsi="Arial" w:cs="Arial"/>
                <w:sz w:val="16"/>
                <w:lang w:val="en-US" w:eastAsia="en-US" w:bidi="ar-SA"/>
              </w:rPr>
            </w:pPr>
            <w:r w:rsidRPr="00A47DD3">
              <w:rPr>
                <w:rFonts w:ascii="Arial" w:eastAsia="Arial" w:hAnsi="Arial" w:cs="Arial"/>
                <w:sz w:val="16"/>
                <w:lang w:val="en-US" w:eastAsia="en-US" w:bidi="ar-SA"/>
              </w:rPr>
              <w:t xml:space="preserve">A- </w:t>
            </w:r>
            <w:proofErr w:type="spellStart"/>
            <w:r w:rsidRPr="00A47DD3">
              <w:rPr>
                <w:rFonts w:ascii="Arial" w:eastAsia="Arial" w:hAnsi="Arial" w:cs="Arial"/>
                <w:sz w:val="16"/>
                <w:lang w:val="en-US" w:eastAsia="en-US" w:bidi="ar-SA"/>
              </w:rPr>
              <w:t>Denge</w:t>
            </w:r>
            <w:proofErr w:type="spellEnd"/>
            <w:r w:rsidRPr="00A47DD3">
              <w:rPr>
                <w:rFonts w:ascii="Arial" w:eastAsia="Arial" w:hAnsi="Arial" w:cs="Arial"/>
                <w:sz w:val="16"/>
                <w:lang w:val="en-US" w:eastAsia="en-US" w:bidi="ar-SA"/>
              </w:rPr>
              <w:t xml:space="preserve"> </w:t>
            </w:r>
            <w:proofErr w:type="spellStart"/>
            <w:r w:rsidRPr="00A47DD3">
              <w:rPr>
                <w:rFonts w:ascii="Arial" w:eastAsia="Arial" w:hAnsi="Arial" w:cs="Arial"/>
                <w:sz w:val="16"/>
                <w:lang w:val="en-US" w:eastAsia="en-US" w:bidi="ar-SA"/>
              </w:rPr>
              <w:t>Kayıtları</w:t>
            </w:r>
            <w:proofErr w:type="spellEnd"/>
          </w:p>
        </w:tc>
        <w:tc>
          <w:tcPr>
            <w:tcW w:w="1878" w:type="dxa"/>
          </w:tcPr>
          <w:p w:rsidR="00A47DD3" w:rsidRPr="00A47DD3" w:rsidRDefault="00A47DD3" w:rsidP="00A47DD3">
            <w:pPr>
              <w:spacing w:before="62"/>
              <w:ind w:right="42"/>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1923" w:type="dxa"/>
          </w:tcPr>
          <w:p w:rsidR="00A47DD3" w:rsidRPr="00A47DD3" w:rsidRDefault="00A47DD3" w:rsidP="00A47DD3">
            <w:pPr>
              <w:spacing w:before="62"/>
              <w:ind w:right="24"/>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1932" w:type="dxa"/>
          </w:tcPr>
          <w:p w:rsidR="00A47DD3" w:rsidRPr="00A47DD3" w:rsidRDefault="00A47DD3" w:rsidP="00A47DD3">
            <w:pPr>
              <w:spacing w:before="63"/>
              <w:ind w:right="134"/>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2090" w:type="dxa"/>
          </w:tcPr>
          <w:p w:rsidR="00A47DD3" w:rsidRPr="00A47DD3" w:rsidRDefault="00A47DD3" w:rsidP="00A47DD3">
            <w:pPr>
              <w:spacing w:before="62"/>
              <w:ind w:right="49"/>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1945" w:type="dxa"/>
          </w:tcPr>
          <w:p w:rsidR="00A47DD3" w:rsidRPr="00A47DD3" w:rsidRDefault="00A47DD3" w:rsidP="00A47DD3">
            <w:pPr>
              <w:spacing w:before="62"/>
              <w:ind w:right="53"/>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2027" w:type="dxa"/>
          </w:tcPr>
          <w:p w:rsidR="00A47DD3" w:rsidRPr="00A47DD3" w:rsidRDefault="00A47DD3" w:rsidP="00A47DD3">
            <w:pPr>
              <w:spacing w:before="63"/>
              <w:ind w:right="258"/>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r>
      <w:tr w:rsidR="00A47DD3" w:rsidRPr="00A47DD3" w:rsidTr="00A47DD3">
        <w:trPr>
          <w:trHeight w:val="339"/>
        </w:trPr>
        <w:tc>
          <w:tcPr>
            <w:tcW w:w="3191" w:type="dxa"/>
          </w:tcPr>
          <w:p w:rsidR="00A47DD3" w:rsidRPr="00A47DD3" w:rsidRDefault="00A47DD3" w:rsidP="00A47DD3">
            <w:pPr>
              <w:spacing w:before="67"/>
              <w:ind w:left="440"/>
              <w:rPr>
                <w:rFonts w:ascii="Arial" w:eastAsia="Arial" w:hAnsi="Arial" w:cs="Arial"/>
                <w:sz w:val="16"/>
                <w:lang w:val="en-US" w:eastAsia="en-US" w:bidi="ar-SA"/>
              </w:rPr>
            </w:pPr>
            <w:r w:rsidRPr="00A47DD3">
              <w:rPr>
                <w:rFonts w:ascii="Arial" w:eastAsia="Arial" w:hAnsi="Arial" w:cs="Arial"/>
                <w:sz w:val="16"/>
                <w:lang w:val="en-US" w:eastAsia="en-US" w:bidi="ar-SA"/>
              </w:rPr>
              <w:t xml:space="preserve">B- </w:t>
            </w:r>
            <w:proofErr w:type="spellStart"/>
            <w:r w:rsidRPr="00A47DD3">
              <w:rPr>
                <w:rFonts w:ascii="Arial" w:eastAsia="Arial" w:hAnsi="Arial" w:cs="Arial"/>
                <w:sz w:val="16"/>
                <w:lang w:val="en-US" w:eastAsia="en-US" w:bidi="ar-SA"/>
              </w:rPr>
              <w:t>Varlık</w:t>
            </w:r>
            <w:proofErr w:type="spellEnd"/>
            <w:r w:rsidRPr="00A47DD3">
              <w:rPr>
                <w:rFonts w:ascii="Arial" w:eastAsia="Arial" w:hAnsi="Arial" w:cs="Arial"/>
                <w:sz w:val="16"/>
                <w:lang w:val="en-US" w:eastAsia="en-US" w:bidi="ar-SA"/>
              </w:rPr>
              <w:t xml:space="preserve"> </w:t>
            </w:r>
            <w:proofErr w:type="spellStart"/>
            <w:r w:rsidRPr="00A47DD3">
              <w:rPr>
                <w:rFonts w:ascii="Arial" w:eastAsia="Arial" w:hAnsi="Arial" w:cs="Arial"/>
                <w:sz w:val="16"/>
                <w:lang w:val="en-US" w:eastAsia="en-US" w:bidi="ar-SA"/>
              </w:rPr>
              <w:t>Envanteri</w:t>
            </w:r>
            <w:proofErr w:type="spellEnd"/>
          </w:p>
        </w:tc>
        <w:tc>
          <w:tcPr>
            <w:tcW w:w="1878" w:type="dxa"/>
          </w:tcPr>
          <w:p w:rsidR="00A47DD3" w:rsidRPr="00A47DD3" w:rsidRDefault="00A47DD3" w:rsidP="00A47DD3">
            <w:pPr>
              <w:spacing w:before="62"/>
              <w:ind w:right="42"/>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1923" w:type="dxa"/>
          </w:tcPr>
          <w:p w:rsidR="00A47DD3" w:rsidRPr="00A47DD3" w:rsidRDefault="00A47DD3" w:rsidP="00A47DD3">
            <w:pPr>
              <w:spacing w:before="62"/>
              <w:ind w:right="24"/>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1932" w:type="dxa"/>
          </w:tcPr>
          <w:p w:rsidR="00A47DD3" w:rsidRPr="00A47DD3" w:rsidRDefault="00A47DD3" w:rsidP="00A47DD3">
            <w:pPr>
              <w:spacing w:before="63"/>
              <w:ind w:right="134"/>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2090" w:type="dxa"/>
          </w:tcPr>
          <w:p w:rsidR="00A47DD3" w:rsidRPr="00A47DD3" w:rsidRDefault="00A47DD3" w:rsidP="00A47DD3">
            <w:pPr>
              <w:spacing w:before="62"/>
              <w:ind w:right="49"/>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1945" w:type="dxa"/>
          </w:tcPr>
          <w:p w:rsidR="00A47DD3" w:rsidRPr="00A47DD3" w:rsidRDefault="00A47DD3" w:rsidP="00A47DD3">
            <w:pPr>
              <w:spacing w:before="62"/>
              <w:ind w:right="53"/>
              <w:jc w:val="right"/>
              <w:rPr>
                <w:rFonts w:ascii="Arial" w:eastAsia="Arial" w:hAnsi="Arial" w:cs="Arial"/>
                <w:sz w:val="16"/>
                <w:lang w:val="en-US" w:eastAsia="en-US" w:bidi="ar-SA"/>
              </w:rPr>
            </w:pPr>
            <w:r w:rsidRPr="00A47DD3">
              <w:rPr>
                <w:rFonts w:ascii="Arial" w:eastAsia="Arial" w:hAnsi="Arial" w:cs="Arial"/>
                <w:sz w:val="16"/>
                <w:lang w:val="en-US" w:eastAsia="en-US" w:bidi="ar-SA"/>
              </w:rPr>
              <w:t>424.316,60</w:t>
            </w:r>
          </w:p>
        </w:tc>
        <w:tc>
          <w:tcPr>
            <w:tcW w:w="2027" w:type="dxa"/>
          </w:tcPr>
          <w:p w:rsidR="00A47DD3" w:rsidRPr="00A47DD3" w:rsidRDefault="00A47DD3" w:rsidP="00A47DD3">
            <w:pPr>
              <w:spacing w:before="63"/>
              <w:ind w:right="258"/>
              <w:jc w:val="right"/>
              <w:rPr>
                <w:rFonts w:ascii="Arial" w:eastAsia="Arial" w:hAnsi="Arial" w:cs="Arial"/>
                <w:sz w:val="16"/>
                <w:lang w:val="en-US" w:eastAsia="en-US" w:bidi="ar-SA"/>
              </w:rPr>
            </w:pPr>
            <w:r w:rsidRPr="00A47DD3">
              <w:rPr>
                <w:rFonts w:ascii="Arial" w:eastAsia="Arial" w:hAnsi="Arial" w:cs="Arial"/>
                <w:sz w:val="16"/>
                <w:lang w:val="en-US" w:eastAsia="en-US" w:bidi="ar-SA"/>
              </w:rPr>
              <w:t>424.316,60</w:t>
            </w:r>
          </w:p>
        </w:tc>
      </w:tr>
      <w:tr w:rsidR="00A47DD3" w:rsidRPr="00A47DD3" w:rsidTr="00A47DD3">
        <w:trPr>
          <w:trHeight w:val="339"/>
        </w:trPr>
        <w:tc>
          <w:tcPr>
            <w:tcW w:w="3191" w:type="dxa"/>
          </w:tcPr>
          <w:p w:rsidR="00A47DD3" w:rsidRPr="00A47DD3" w:rsidRDefault="00A47DD3" w:rsidP="00A47DD3">
            <w:pPr>
              <w:spacing w:before="67"/>
              <w:ind w:left="440"/>
              <w:rPr>
                <w:rFonts w:ascii="Arial" w:eastAsia="Arial" w:hAnsi="Arial" w:cs="Arial"/>
                <w:sz w:val="16"/>
                <w:lang w:val="en-US" w:eastAsia="en-US" w:bidi="ar-SA"/>
              </w:rPr>
            </w:pPr>
            <w:r w:rsidRPr="00A47DD3">
              <w:rPr>
                <w:rFonts w:ascii="Arial" w:eastAsia="Arial" w:hAnsi="Arial" w:cs="Arial"/>
                <w:sz w:val="16"/>
                <w:lang w:val="en-US" w:eastAsia="en-US" w:bidi="ar-SA"/>
              </w:rPr>
              <w:t xml:space="preserve">C- </w:t>
            </w:r>
            <w:proofErr w:type="spellStart"/>
            <w:r w:rsidRPr="00A47DD3">
              <w:rPr>
                <w:rFonts w:ascii="Arial" w:eastAsia="Arial" w:hAnsi="Arial" w:cs="Arial"/>
                <w:sz w:val="16"/>
                <w:lang w:val="en-US" w:eastAsia="en-US" w:bidi="ar-SA"/>
              </w:rPr>
              <w:t>Yükümlülük</w:t>
            </w:r>
            <w:proofErr w:type="spellEnd"/>
            <w:r w:rsidRPr="00A47DD3">
              <w:rPr>
                <w:rFonts w:ascii="Arial" w:eastAsia="Arial" w:hAnsi="Arial" w:cs="Arial"/>
                <w:sz w:val="16"/>
                <w:lang w:val="en-US" w:eastAsia="en-US" w:bidi="ar-SA"/>
              </w:rPr>
              <w:t xml:space="preserve"> </w:t>
            </w:r>
            <w:proofErr w:type="spellStart"/>
            <w:r w:rsidRPr="00A47DD3">
              <w:rPr>
                <w:rFonts w:ascii="Arial" w:eastAsia="Arial" w:hAnsi="Arial" w:cs="Arial"/>
                <w:sz w:val="16"/>
                <w:lang w:val="en-US" w:eastAsia="en-US" w:bidi="ar-SA"/>
              </w:rPr>
              <w:t>Envanteri</w:t>
            </w:r>
            <w:proofErr w:type="spellEnd"/>
          </w:p>
        </w:tc>
        <w:tc>
          <w:tcPr>
            <w:tcW w:w="1878" w:type="dxa"/>
          </w:tcPr>
          <w:p w:rsidR="00A47DD3" w:rsidRPr="00A47DD3" w:rsidRDefault="00A47DD3" w:rsidP="00A47DD3">
            <w:pPr>
              <w:spacing w:before="62"/>
              <w:ind w:right="42"/>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1923" w:type="dxa"/>
          </w:tcPr>
          <w:p w:rsidR="00A47DD3" w:rsidRPr="00A47DD3" w:rsidRDefault="00A47DD3" w:rsidP="00A47DD3">
            <w:pPr>
              <w:spacing w:before="62"/>
              <w:ind w:right="24"/>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1932" w:type="dxa"/>
          </w:tcPr>
          <w:p w:rsidR="00A47DD3" w:rsidRPr="00A47DD3" w:rsidRDefault="00A47DD3" w:rsidP="00A47DD3">
            <w:pPr>
              <w:spacing w:before="63"/>
              <w:ind w:right="134"/>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2090" w:type="dxa"/>
          </w:tcPr>
          <w:p w:rsidR="00A47DD3" w:rsidRPr="00A47DD3" w:rsidRDefault="00A47DD3" w:rsidP="00A47DD3">
            <w:pPr>
              <w:spacing w:before="62"/>
              <w:ind w:right="49"/>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1945" w:type="dxa"/>
          </w:tcPr>
          <w:p w:rsidR="00A47DD3" w:rsidRPr="00A47DD3" w:rsidRDefault="00A47DD3" w:rsidP="00A47DD3">
            <w:pPr>
              <w:spacing w:before="62"/>
              <w:ind w:right="53"/>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2027" w:type="dxa"/>
          </w:tcPr>
          <w:p w:rsidR="00A47DD3" w:rsidRPr="00A47DD3" w:rsidRDefault="00A47DD3" w:rsidP="00A47DD3">
            <w:pPr>
              <w:spacing w:before="63"/>
              <w:ind w:right="258"/>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r>
      <w:tr w:rsidR="00A47DD3" w:rsidRPr="00A47DD3" w:rsidTr="00A47DD3">
        <w:trPr>
          <w:trHeight w:val="339"/>
        </w:trPr>
        <w:tc>
          <w:tcPr>
            <w:tcW w:w="3191" w:type="dxa"/>
          </w:tcPr>
          <w:p w:rsidR="00A47DD3" w:rsidRPr="00A47DD3" w:rsidRDefault="00A47DD3" w:rsidP="00A47DD3">
            <w:pPr>
              <w:spacing w:before="66"/>
              <w:ind w:left="41"/>
              <w:rPr>
                <w:rFonts w:ascii="Arial" w:eastAsia="Arial" w:hAnsi="Arial" w:cs="Arial"/>
                <w:sz w:val="16"/>
                <w:lang w:val="en-US" w:eastAsia="en-US" w:bidi="ar-SA"/>
              </w:rPr>
            </w:pPr>
            <w:r w:rsidRPr="00A47DD3">
              <w:rPr>
                <w:rFonts w:ascii="Arial" w:eastAsia="Arial" w:hAnsi="Arial" w:cs="Arial"/>
                <w:sz w:val="16"/>
                <w:lang w:val="en-US" w:eastAsia="en-US" w:bidi="ar-SA"/>
              </w:rPr>
              <w:t xml:space="preserve">Ç- </w:t>
            </w:r>
            <w:proofErr w:type="spellStart"/>
            <w:r w:rsidRPr="00A47DD3">
              <w:rPr>
                <w:rFonts w:ascii="Arial" w:eastAsia="Arial" w:hAnsi="Arial" w:cs="Arial"/>
                <w:sz w:val="16"/>
                <w:lang w:val="en-US" w:eastAsia="en-US" w:bidi="ar-SA"/>
              </w:rPr>
              <w:t>Değer</w:t>
            </w:r>
            <w:proofErr w:type="spellEnd"/>
            <w:r w:rsidRPr="00A47DD3">
              <w:rPr>
                <w:rFonts w:ascii="Arial" w:eastAsia="Arial" w:hAnsi="Arial" w:cs="Arial"/>
                <w:sz w:val="16"/>
                <w:lang w:val="en-US" w:eastAsia="en-US" w:bidi="ar-SA"/>
              </w:rPr>
              <w:t xml:space="preserve"> </w:t>
            </w:r>
            <w:proofErr w:type="spellStart"/>
            <w:r w:rsidRPr="00A47DD3">
              <w:rPr>
                <w:rFonts w:ascii="Arial" w:eastAsia="Arial" w:hAnsi="Arial" w:cs="Arial"/>
                <w:sz w:val="16"/>
                <w:lang w:val="en-US" w:eastAsia="en-US" w:bidi="ar-SA"/>
              </w:rPr>
              <w:t>Hareketleri</w:t>
            </w:r>
            <w:proofErr w:type="spellEnd"/>
            <w:r w:rsidRPr="00A47DD3">
              <w:rPr>
                <w:rFonts w:ascii="Arial" w:eastAsia="Arial" w:hAnsi="Arial" w:cs="Arial"/>
                <w:sz w:val="16"/>
                <w:lang w:val="en-US" w:eastAsia="en-US" w:bidi="ar-SA"/>
              </w:rPr>
              <w:t xml:space="preserve"> </w:t>
            </w:r>
            <w:proofErr w:type="spellStart"/>
            <w:r w:rsidRPr="00A47DD3">
              <w:rPr>
                <w:rFonts w:ascii="Arial" w:eastAsia="Arial" w:hAnsi="Arial" w:cs="Arial"/>
                <w:sz w:val="16"/>
                <w:lang w:val="en-US" w:eastAsia="en-US" w:bidi="ar-SA"/>
              </w:rPr>
              <w:t>Sonuç</w:t>
            </w:r>
            <w:proofErr w:type="spellEnd"/>
            <w:r w:rsidRPr="00A47DD3">
              <w:rPr>
                <w:rFonts w:ascii="Arial" w:eastAsia="Arial" w:hAnsi="Arial" w:cs="Arial"/>
                <w:sz w:val="16"/>
                <w:lang w:val="en-US" w:eastAsia="en-US" w:bidi="ar-SA"/>
              </w:rPr>
              <w:t xml:space="preserve"> </w:t>
            </w:r>
            <w:proofErr w:type="spellStart"/>
            <w:r w:rsidRPr="00A47DD3">
              <w:rPr>
                <w:rFonts w:ascii="Arial" w:eastAsia="Arial" w:hAnsi="Arial" w:cs="Arial"/>
                <w:sz w:val="16"/>
                <w:lang w:val="en-US" w:eastAsia="en-US" w:bidi="ar-SA"/>
              </w:rPr>
              <w:t>Hesabından</w:t>
            </w:r>
            <w:proofErr w:type="spellEnd"/>
            <w:r w:rsidRPr="00A47DD3">
              <w:rPr>
                <w:rFonts w:ascii="Arial" w:eastAsia="Arial" w:hAnsi="Arial" w:cs="Arial"/>
                <w:sz w:val="16"/>
                <w:lang w:val="en-US" w:eastAsia="en-US" w:bidi="ar-SA"/>
              </w:rPr>
              <w:t xml:space="preserve"> </w:t>
            </w:r>
            <w:proofErr w:type="spellStart"/>
            <w:r w:rsidRPr="00A47DD3">
              <w:rPr>
                <w:rFonts w:ascii="Arial" w:eastAsia="Arial" w:hAnsi="Arial" w:cs="Arial"/>
                <w:sz w:val="16"/>
                <w:lang w:val="en-US" w:eastAsia="en-US" w:bidi="ar-SA"/>
              </w:rPr>
              <w:t>Aktarılanlar</w:t>
            </w:r>
            <w:proofErr w:type="spellEnd"/>
          </w:p>
        </w:tc>
        <w:tc>
          <w:tcPr>
            <w:tcW w:w="1878" w:type="dxa"/>
          </w:tcPr>
          <w:p w:rsidR="00A47DD3" w:rsidRPr="00A47DD3" w:rsidRDefault="00A47DD3" w:rsidP="00A47DD3">
            <w:pPr>
              <w:spacing w:before="62"/>
              <w:ind w:right="42"/>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1923" w:type="dxa"/>
          </w:tcPr>
          <w:p w:rsidR="00A47DD3" w:rsidRPr="00A47DD3" w:rsidRDefault="00A47DD3" w:rsidP="00A47DD3">
            <w:pPr>
              <w:spacing w:before="62"/>
              <w:ind w:right="24"/>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1932" w:type="dxa"/>
          </w:tcPr>
          <w:p w:rsidR="00A47DD3" w:rsidRPr="00A47DD3" w:rsidRDefault="00A47DD3" w:rsidP="00A47DD3">
            <w:pPr>
              <w:spacing w:before="63"/>
              <w:ind w:right="134"/>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2090" w:type="dxa"/>
          </w:tcPr>
          <w:p w:rsidR="00A47DD3" w:rsidRPr="00A47DD3" w:rsidRDefault="00A47DD3" w:rsidP="00A47DD3">
            <w:pPr>
              <w:spacing w:before="62"/>
              <w:ind w:right="49"/>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1945" w:type="dxa"/>
          </w:tcPr>
          <w:p w:rsidR="00A47DD3" w:rsidRPr="00A47DD3" w:rsidRDefault="00A47DD3" w:rsidP="00A47DD3">
            <w:pPr>
              <w:spacing w:before="62"/>
              <w:ind w:right="53"/>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2027" w:type="dxa"/>
          </w:tcPr>
          <w:p w:rsidR="00A47DD3" w:rsidRPr="00A47DD3" w:rsidRDefault="00A47DD3" w:rsidP="00A47DD3">
            <w:pPr>
              <w:spacing w:before="63"/>
              <w:ind w:right="258"/>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r>
      <w:tr w:rsidR="00A47DD3" w:rsidRPr="00A47DD3" w:rsidTr="00A47DD3">
        <w:trPr>
          <w:trHeight w:val="338"/>
        </w:trPr>
        <w:tc>
          <w:tcPr>
            <w:tcW w:w="3191" w:type="dxa"/>
          </w:tcPr>
          <w:p w:rsidR="00A47DD3" w:rsidRPr="00A47DD3" w:rsidRDefault="00A47DD3" w:rsidP="00A47DD3">
            <w:pPr>
              <w:spacing w:before="66"/>
              <w:ind w:left="440"/>
              <w:rPr>
                <w:rFonts w:ascii="Arial" w:eastAsia="Arial" w:hAnsi="Arial" w:cs="Arial"/>
                <w:sz w:val="16"/>
                <w:lang w:val="en-US" w:eastAsia="en-US" w:bidi="ar-SA"/>
              </w:rPr>
            </w:pPr>
            <w:r w:rsidRPr="00A47DD3">
              <w:rPr>
                <w:rFonts w:ascii="Arial" w:eastAsia="Arial" w:hAnsi="Arial" w:cs="Arial"/>
                <w:sz w:val="16"/>
                <w:lang w:val="en-US" w:eastAsia="en-US" w:bidi="ar-SA"/>
              </w:rPr>
              <w:t xml:space="preserve">D- </w:t>
            </w:r>
            <w:proofErr w:type="spellStart"/>
            <w:r w:rsidRPr="00A47DD3">
              <w:rPr>
                <w:rFonts w:ascii="Arial" w:eastAsia="Arial" w:hAnsi="Arial" w:cs="Arial"/>
                <w:sz w:val="16"/>
                <w:lang w:val="en-US" w:eastAsia="en-US" w:bidi="ar-SA"/>
              </w:rPr>
              <w:t>Enflasyon</w:t>
            </w:r>
            <w:proofErr w:type="spellEnd"/>
            <w:r w:rsidRPr="00A47DD3">
              <w:rPr>
                <w:rFonts w:ascii="Arial" w:eastAsia="Arial" w:hAnsi="Arial" w:cs="Arial"/>
                <w:sz w:val="16"/>
                <w:lang w:val="en-US" w:eastAsia="en-US" w:bidi="ar-SA"/>
              </w:rPr>
              <w:t xml:space="preserve"> </w:t>
            </w:r>
            <w:proofErr w:type="spellStart"/>
            <w:r w:rsidRPr="00A47DD3">
              <w:rPr>
                <w:rFonts w:ascii="Arial" w:eastAsia="Arial" w:hAnsi="Arial" w:cs="Arial"/>
                <w:sz w:val="16"/>
                <w:lang w:val="en-US" w:eastAsia="en-US" w:bidi="ar-SA"/>
              </w:rPr>
              <w:t>Düzeltme</w:t>
            </w:r>
            <w:proofErr w:type="spellEnd"/>
            <w:r w:rsidRPr="00A47DD3">
              <w:rPr>
                <w:rFonts w:ascii="Arial" w:eastAsia="Arial" w:hAnsi="Arial" w:cs="Arial"/>
                <w:sz w:val="16"/>
                <w:lang w:val="en-US" w:eastAsia="en-US" w:bidi="ar-SA"/>
              </w:rPr>
              <w:t xml:space="preserve"> </w:t>
            </w:r>
            <w:proofErr w:type="spellStart"/>
            <w:r w:rsidRPr="00A47DD3">
              <w:rPr>
                <w:rFonts w:ascii="Arial" w:eastAsia="Arial" w:hAnsi="Arial" w:cs="Arial"/>
                <w:sz w:val="16"/>
                <w:lang w:val="en-US" w:eastAsia="en-US" w:bidi="ar-SA"/>
              </w:rPr>
              <w:t>Farkları</w:t>
            </w:r>
            <w:proofErr w:type="spellEnd"/>
          </w:p>
        </w:tc>
        <w:tc>
          <w:tcPr>
            <w:tcW w:w="1878" w:type="dxa"/>
          </w:tcPr>
          <w:p w:rsidR="00A47DD3" w:rsidRPr="00A47DD3" w:rsidRDefault="00A47DD3" w:rsidP="00A47DD3">
            <w:pPr>
              <w:rPr>
                <w:rFonts w:eastAsia="Arial" w:hAnsi="Arial" w:cs="Arial"/>
                <w:sz w:val="16"/>
                <w:lang w:val="en-US" w:eastAsia="en-US" w:bidi="ar-SA"/>
              </w:rPr>
            </w:pPr>
          </w:p>
        </w:tc>
        <w:tc>
          <w:tcPr>
            <w:tcW w:w="1923" w:type="dxa"/>
          </w:tcPr>
          <w:p w:rsidR="00A47DD3" w:rsidRPr="00A47DD3" w:rsidRDefault="00A47DD3" w:rsidP="00A47DD3">
            <w:pPr>
              <w:rPr>
                <w:rFonts w:eastAsia="Arial" w:hAnsi="Arial" w:cs="Arial"/>
                <w:sz w:val="16"/>
                <w:lang w:val="en-US" w:eastAsia="en-US" w:bidi="ar-SA"/>
              </w:rPr>
            </w:pPr>
          </w:p>
        </w:tc>
        <w:tc>
          <w:tcPr>
            <w:tcW w:w="1932" w:type="dxa"/>
          </w:tcPr>
          <w:p w:rsidR="00A47DD3" w:rsidRPr="00A47DD3" w:rsidRDefault="00A47DD3" w:rsidP="00A47DD3">
            <w:pPr>
              <w:rPr>
                <w:rFonts w:eastAsia="Arial" w:hAnsi="Arial" w:cs="Arial"/>
                <w:sz w:val="16"/>
                <w:lang w:val="en-US" w:eastAsia="en-US" w:bidi="ar-SA"/>
              </w:rPr>
            </w:pPr>
          </w:p>
        </w:tc>
        <w:tc>
          <w:tcPr>
            <w:tcW w:w="2090" w:type="dxa"/>
          </w:tcPr>
          <w:p w:rsidR="00A47DD3" w:rsidRPr="00A47DD3" w:rsidRDefault="00A47DD3" w:rsidP="00A47DD3">
            <w:pPr>
              <w:rPr>
                <w:rFonts w:eastAsia="Arial" w:hAnsi="Arial" w:cs="Arial"/>
                <w:sz w:val="16"/>
                <w:lang w:val="en-US" w:eastAsia="en-US" w:bidi="ar-SA"/>
              </w:rPr>
            </w:pPr>
          </w:p>
        </w:tc>
        <w:tc>
          <w:tcPr>
            <w:tcW w:w="1945" w:type="dxa"/>
          </w:tcPr>
          <w:p w:rsidR="00A47DD3" w:rsidRPr="00A47DD3" w:rsidRDefault="00A47DD3" w:rsidP="00A47DD3">
            <w:pPr>
              <w:rPr>
                <w:rFonts w:eastAsia="Arial" w:hAnsi="Arial" w:cs="Arial"/>
                <w:sz w:val="16"/>
                <w:lang w:val="en-US" w:eastAsia="en-US" w:bidi="ar-SA"/>
              </w:rPr>
            </w:pPr>
          </w:p>
        </w:tc>
        <w:tc>
          <w:tcPr>
            <w:tcW w:w="2027" w:type="dxa"/>
          </w:tcPr>
          <w:p w:rsidR="00A47DD3" w:rsidRPr="00A47DD3" w:rsidRDefault="00A47DD3" w:rsidP="00A47DD3">
            <w:pPr>
              <w:rPr>
                <w:rFonts w:eastAsia="Arial" w:hAnsi="Arial" w:cs="Arial"/>
                <w:sz w:val="16"/>
                <w:lang w:val="en-US" w:eastAsia="en-US" w:bidi="ar-SA"/>
              </w:rPr>
            </w:pPr>
          </w:p>
        </w:tc>
      </w:tr>
      <w:tr w:rsidR="00A47DD3" w:rsidRPr="00A47DD3" w:rsidTr="00A47DD3">
        <w:trPr>
          <w:trHeight w:val="338"/>
        </w:trPr>
        <w:tc>
          <w:tcPr>
            <w:tcW w:w="3191" w:type="dxa"/>
          </w:tcPr>
          <w:p w:rsidR="00A47DD3" w:rsidRPr="00A47DD3" w:rsidRDefault="00A47DD3" w:rsidP="00A47DD3">
            <w:pPr>
              <w:spacing w:before="67"/>
              <w:ind w:left="440"/>
              <w:rPr>
                <w:rFonts w:ascii="Arial" w:eastAsia="Arial" w:hAnsi="Arial" w:cs="Arial"/>
                <w:sz w:val="16"/>
                <w:lang w:val="en-US" w:eastAsia="en-US" w:bidi="ar-SA"/>
              </w:rPr>
            </w:pPr>
            <w:r w:rsidRPr="00A47DD3">
              <w:rPr>
                <w:rFonts w:ascii="Arial" w:eastAsia="Arial" w:hAnsi="Arial" w:cs="Arial"/>
                <w:sz w:val="16"/>
                <w:lang w:val="en-US" w:eastAsia="en-US" w:bidi="ar-SA"/>
              </w:rPr>
              <w:t xml:space="preserve">E- </w:t>
            </w:r>
            <w:proofErr w:type="spellStart"/>
            <w:r w:rsidRPr="00A47DD3">
              <w:rPr>
                <w:rFonts w:ascii="Arial" w:eastAsia="Arial" w:hAnsi="Arial" w:cs="Arial"/>
                <w:sz w:val="16"/>
                <w:lang w:val="en-US" w:eastAsia="en-US" w:bidi="ar-SA"/>
              </w:rPr>
              <w:t>Diğer</w:t>
            </w:r>
            <w:proofErr w:type="spellEnd"/>
          </w:p>
        </w:tc>
        <w:tc>
          <w:tcPr>
            <w:tcW w:w="1878" w:type="dxa"/>
          </w:tcPr>
          <w:p w:rsidR="00A47DD3" w:rsidRPr="00A47DD3" w:rsidRDefault="00A47DD3" w:rsidP="00A47DD3">
            <w:pPr>
              <w:spacing w:before="62"/>
              <w:ind w:right="42"/>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1923" w:type="dxa"/>
          </w:tcPr>
          <w:p w:rsidR="00A47DD3" w:rsidRPr="00A47DD3" w:rsidRDefault="00A47DD3" w:rsidP="00A47DD3">
            <w:pPr>
              <w:spacing w:before="63"/>
              <w:ind w:right="24"/>
              <w:jc w:val="right"/>
              <w:rPr>
                <w:rFonts w:ascii="Arial" w:eastAsia="Arial" w:hAnsi="Arial" w:cs="Arial"/>
                <w:sz w:val="16"/>
                <w:lang w:val="en-US" w:eastAsia="en-US" w:bidi="ar-SA"/>
              </w:rPr>
            </w:pPr>
            <w:r w:rsidRPr="00A47DD3">
              <w:rPr>
                <w:rFonts w:ascii="Arial" w:eastAsia="Arial" w:hAnsi="Arial" w:cs="Arial"/>
                <w:sz w:val="16"/>
                <w:lang w:val="en-US" w:eastAsia="en-US" w:bidi="ar-SA"/>
              </w:rPr>
              <w:t>115.831,08</w:t>
            </w:r>
          </w:p>
        </w:tc>
        <w:tc>
          <w:tcPr>
            <w:tcW w:w="1932" w:type="dxa"/>
          </w:tcPr>
          <w:p w:rsidR="00A47DD3" w:rsidRPr="00A47DD3" w:rsidRDefault="00A47DD3" w:rsidP="00A47DD3">
            <w:pPr>
              <w:spacing w:before="64"/>
              <w:ind w:right="134"/>
              <w:jc w:val="right"/>
              <w:rPr>
                <w:rFonts w:ascii="Arial" w:eastAsia="Arial" w:hAnsi="Arial" w:cs="Arial"/>
                <w:sz w:val="16"/>
                <w:lang w:val="en-US" w:eastAsia="en-US" w:bidi="ar-SA"/>
              </w:rPr>
            </w:pPr>
            <w:r w:rsidRPr="00A47DD3">
              <w:rPr>
                <w:rFonts w:ascii="Arial" w:eastAsia="Arial" w:hAnsi="Arial" w:cs="Arial"/>
                <w:sz w:val="16"/>
                <w:lang w:val="en-US" w:eastAsia="en-US" w:bidi="ar-SA"/>
              </w:rPr>
              <w:t>115.831,08</w:t>
            </w:r>
          </w:p>
        </w:tc>
        <w:tc>
          <w:tcPr>
            <w:tcW w:w="2090" w:type="dxa"/>
          </w:tcPr>
          <w:p w:rsidR="00A47DD3" w:rsidRPr="00A47DD3" w:rsidRDefault="00A47DD3" w:rsidP="00A47DD3">
            <w:pPr>
              <w:spacing w:before="62"/>
              <w:ind w:right="49"/>
              <w:jc w:val="right"/>
              <w:rPr>
                <w:rFonts w:ascii="Arial" w:eastAsia="Arial" w:hAnsi="Arial" w:cs="Arial"/>
                <w:sz w:val="16"/>
                <w:lang w:val="en-US" w:eastAsia="en-US" w:bidi="ar-SA"/>
              </w:rPr>
            </w:pPr>
            <w:r w:rsidRPr="00A47DD3">
              <w:rPr>
                <w:rFonts w:ascii="Arial" w:eastAsia="Arial" w:hAnsi="Arial" w:cs="Arial"/>
                <w:sz w:val="16"/>
                <w:lang w:val="en-US" w:eastAsia="en-US" w:bidi="ar-SA"/>
              </w:rPr>
              <w:t>115.831,08</w:t>
            </w:r>
          </w:p>
        </w:tc>
        <w:tc>
          <w:tcPr>
            <w:tcW w:w="1945" w:type="dxa"/>
          </w:tcPr>
          <w:p w:rsidR="00A47DD3" w:rsidRPr="00A47DD3" w:rsidRDefault="00A47DD3" w:rsidP="00A47DD3">
            <w:pPr>
              <w:spacing w:before="63"/>
              <w:ind w:right="53"/>
              <w:jc w:val="right"/>
              <w:rPr>
                <w:rFonts w:ascii="Arial" w:eastAsia="Arial" w:hAnsi="Arial" w:cs="Arial"/>
                <w:sz w:val="16"/>
                <w:lang w:val="en-US" w:eastAsia="en-US" w:bidi="ar-SA"/>
              </w:rPr>
            </w:pPr>
            <w:r w:rsidRPr="00A47DD3">
              <w:rPr>
                <w:rFonts w:ascii="Arial" w:eastAsia="Arial" w:hAnsi="Arial" w:cs="Arial"/>
                <w:sz w:val="16"/>
                <w:lang w:val="en-US" w:eastAsia="en-US" w:bidi="ar-SA"/>
              </w:rPr>
              <w:t>945.199,20</w:t>
            </w:r>
          </w:p>
        </w:tc>
        <w:tc>
          <w:tcPr>
            <w:tcW w:w="2027" w:type="dxa"/>
          </w:tcPr>
          <w:p w:rsidR="00A47DD3" w:rsidRPr="00A47DD3" w:rsidRDefault="00A47DD3" w:rsidP="00A47DD3">
            <w:pPr>
              <w:spacing w:before="64"/>
              <w:ind w:right="259"/>
              <w:jc w:val="right"/>
              <w:rPr>
                <w:rFonts w:ascii="Arial" w:eastAsia="Arial" w:hAnsi="Arial" w:cs="Arial"/>
                <w:sz w:val="16"/>
                <w:lang w:val="en-US" w:eastAsia="en-US" w:bidi="ar-SA"/>
              </w:rPr>
            </w:pPr>
            <w:r w:rsidRPr="00A47DD3">
              <w:rPr>
                <w:rFonts w:ascii="Arial" w:eastAsia="Arial" w:hAnsi="Arial" w:cs="Arial"/>
                <w:sz w:val="16"/>
                <w:lang w:val="en-US" w:eastAsia="en-US" w:bidi="ar-SA"/>
              </w:rPr>
              <w:t>1.061.030,28</w:t>
            </w:r>
          </w:p>
        </w:tc>
      </w:tr>
      <w:tr w:rsidR="00A47DD3" w:rsidRPr="00A47DD3" w:rsidTr="00A47DD3">
        <w:trPr>
          <w:trHeight w:val="339"/>
        </w:trPr>
        <w:tc>
          <w:tcPr>
            <w:tcW w:w="3191" w:type="dxa"/>
          </w:tcPr>
          <w:p w:rsidR="00A47DD3" w:rsidRPr="00A47DD3" w:rsidRDefault="00A47DD3" w:rsidP="00A47DD3">
            <w:pPr>
              <w:spacing w:before="67"/>
              <w:ind w:left="-3"/>
              <w:rPr>
                <w:rFonts w:ascii="Arial" w:eastAsia="Arial" w:hAnsi="Arial" w:cs="Arial"/>
                <w:sz w:val="16"/>
                <w:lang w:val="en-US" w:eastAsia="en-US" w:bidi="ar-SA"/>
              </w:rPr>
            </w:pPr>
            <w:r w:rsidRPr="00A47DD3">
              <w:rPr>
                <w:rFonts w:ascii="Arial" w:eastAsia="Arial" w:hAnsi="Arial" w:cs="Arial"/>
                <w:sz w:val="16"/>
                <w:lang w:val="en-US" w:eastAsia="en-US" w:bidi="ar-SA"/>
              </w:rPr>
              <w:t>DEĞER HAREKETLERİ</w:t>
            </w:r>
          </w:p>
        </w:tc>
        <w:tc>
          <w:tcPr>
            <w:tcW w:w="1878" w:type="dxa"/>
          </w:tcPr>
          <w:p w:rsidR="00A47DD3" w:rsidRPr="00A47DD3" w:rsidRDefault="00A47DD3" w:rsidP="00A47DD3">
            <w:pPr>
              <w:rPr>
                <w:rFonts w:eastAsia="Arial" w:hAnsi="Arial" w:cs="Arial"/>
                <w:sz w:val="16"/>
                <w:lang w:val="en-US" w:eastAsia="en-US" w:bidi="ar-SA"/>
              </w:rPr>
            </w:pPr>
          </w:p>
        </w:tc>
        <w:tc>
          <w:tcPr>
            <w:tcW w:w="1923" w:type="dxa"/>
          </w:tcPr>
          <w:p w:rsidR="00A47DD3" w:rsidRPr="00A47DD3" w:rsidRDefault="00A47DD3" w:rsidP="00A47DD3">
            <w:pPr>
              <w:rPr>
                <w:rFonts w:eastAsia="Arial" w:hAnsi="Arial" w:cs="Arial"/>
                <w:sz w:val="16"/>
                <w:lang w:val="en-US" w:eastAsia="en-US" w:bidi="ar-SA"/>
              </w:rPr>
            </w:pPr>
          </w:p>
        </w:tc>
        <w:tc>
          <w:tcPr>
            <w:tcW w:w="1932" w:type="dxa"/>
          </w:tcPr>
          <w:p w:rsidR="00A47DD3" w:rsidRPr="00A47DD3" w:rsidRDefault="00A47DD3" w:rsidP="00A47DD3">
            <w:pPr>
              <w:rPr>
                <w:rFonts w:eastAsia="Arial" w:hAnsi="Arial" w:cs="Arial"/>
                <w:sz w:val="16"/>
                <w:lang w:val="en-US" w:eastAsia="en-US" w:bidi="ar-SA"/>
              </w:rPr>
            </w:pPr>
          </w:p>
        </w:tc>
        <w:tc>
          <w:tcPr>
            <w:tcW w:w="2090" w:type="dxa"/>
          </w:tcPr>
          <w:p w:rsidR="00A47DD3" w:rsidRPr="00A47DD3" w:rsidRDefault="00A47DD3" w:rsidP="00A47DD3">
            <w:pPr>
              <w:spacing w:before="62"/>
              <w:ind w:right="49"/>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1945" w:type="dxa"/>
          </w:tcPr>
          <w:p w:rsidR="00A47DD3" w:rsidRPr="00A47DD3" w:rsidRDefault="00A47DD3" w:rsidP="00A47DD3">
            <w:pPr>
              <w:spacing w:before="63"/>
              <w:ind w:right="53"/>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2027" w:type="dxa"/>
          </w:tcPr>
          <w:p w:rsidR="00A47DD3" w:rsidRPr="00A47DD3" w:rsidRDefault="00A47DD3" w:rsidP="00A47DD3">
            <w:pPr>
              <w:spacing w:before="63"/>
              <w:ind w:right="258"/>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r>
      <w:tr w:rsidR="00A47DD3" w:rsidRPr="00A47DD3" w:rsidTr="00A47DD3">
        <w:trPr>
          <w:trHeight w:val="339"/>
        </w:trPr>
        <w:tc>
          <w:tcPr>
            <w:tcW w:w="3191" w:type="dxa"/>
          </w:tcPr>
          <w:p w:rsidR="00A47DD3" w:rsidRPr="00A47DD3" w:rsidRDefault="00A47DD3" w:rsidP="00A47DD3">
            <w:pPr>
              <w:spacing w:before="67"/>
              <w:ind w:left="-3"/>
              <w:rPr>
                <w:rFonts w:ascii="Arial" w:eastAsia="Arial" w:hAnsi="Arial" w:cs="Arial"/>
                <w:sz w:val="16"/>
                <w:lang w:val="en-US" w:eastAsia="en-US" w:bidi="ar-SA"/>
              </w:rPr>
            </w:pPr>
            <w:r w:rsidRPr="00A47DD3">
              <w:rPr>
                <w:rFonts w:ascii="Arial" w:eastAsia="Arial" w:hAnsi="Arial" w:cs="Arial"/>
                <w:sz w:val="16"/>
                <w:lang w:val="en-US" w:eastAsia="en-US" w:bidi="ar-SA"/>
              </w:rPr>
              <w:t>YEDEKLER</w:t>
            </w:r>
          </w:p>
        </w:tc>
        <w:tc>
          <w:tcPr>
            <w:tcW w:w="1878" w:type="dxa"/>
          </w:tcPr>
          <w:p w:rsidR="00A47DD3" w:rsidRPr="00A47DD3" w:rsidRDefault="00A47DD3" w:rsidP="00A47DD3">
            <w:pPr>
              <w:rPr>
                <w:rFonts w:eastAsia="Arial" w:hAnsi="Arial" w:cs="Arial"/>
                <w:sz w:val="16"/>
                <w:lang w:val="en-US" w:eastAsia="en-US" w:bidi="ar-SA"/>
              </w:rPr>
            </w:pPr>
          </w:p>
        </w:tc>
        <w:tc>
          <w:tcPr>
            <w:tcW w:w="1923" w:type="dxa"/>
          </w:tcPr>
          <w:p w:rsidR="00A47DD3" w:rsidRPr="00A47DD3" w:rsidRDefault="00A47DD3" w:rsidP="00A47DD3">
            <w:pPr>
              <w:rPr>
                <w:rFonts w:eastAsia="Arial" w:hAnsi="Arial" w:cs="Arial"/>
                <w:sz w:val="16"/>
                <w:lang w:val="en-US" w:eastAsia="en-US" w:bidi="ar-SA"/>
              </w:rPr>
            </w:pPr>
          </w:p>
        </w:tc>
        <w:tc>
          <w:tcPr>
            <w:tcW w:w="1932" w:type="dxa"/>
          </w:tcPr>
          <w:p w:rsidR="00A47DD3" w:rsidRPr="00A47DD3" w:rsidRDefault="00A47DD3" w:rsidP="00A47DD3">
            <w:pPr>
              <w:rPr>
                <w:rFonts w:eastAsia="Arial" w:hAnsi="Arial" w:cs="Arial"/>
                <w:sz w:val="16"/>
                <w:lang w:val="en-US" w:eastAsia="en-US" w:bidi="ar-SA"/>
              </w:rPr>
            </w:pPr>
          </w:p>
        </w:tc>
        <w:tc>
          <w:tcPr>
            <w:tcW w:w="2090" w:type="dxa"/>
          </w:tcPr>
          <w:p w:rsidR="00A47DD3" w:rsidRPr="00A47DD3" w:rsidRDefault="00A47DD3" w:rsidP="00A47DD3">
            <w:pPr>
              <w:rPr>
                <w:rFonts w:eastAsia="Arial" w:hAnsi="Arial" w:cs="Arial"/>
                <w:sz w:val="16"/>
                <w:lang w:val="en-US" w:eastAsia="en-US" w:bidi="ar-SA"/>
              </w:rPr>
            </w:pPr>
          </w:p>
        </w:tc>
        <w:tc>
          <w:tcPr>
            <w:tcW w:w="1945" w:type="dxa"/>
          </w:tcPr>
          <w:p w:rsidR="00A47DD3" w:rsidRPr="00A47DD3" w:rsidRDefault="00A47DD3" w:rsidP="00A47DD3">
            <w:pPr>
              <w:rPr>
                <w:rFonts w:eastAsia="Arial" w:hAnsi="Arial" w:cs="Arial"/>
                <w:sz w:val="16"/>
                <w:lang w:val="en-US" w:eastAsia="en-US" w:bidi="ar-SA"/>
              </w:rPr>
            </w:pPr>
          </w:p>
        </w:tc>
        <w:tc>
          <w:tcPr>
            <w:tcW w:w="2027" w:type="dxa"/>
          </w:tcPr>
          <w:p w:rsidR="00A47DD3" w:rsidRPr="00A47DD3" w:rsidRDefault="00A47DD3" w:rsidP="00A47DD3">
            <w:pPr>
              <w:rPr>
                <w:rFonts w:eastAsia="Arial" w:hAnsi="Arial" w:cs="Arial"/>
                <w:sz w:val="16"/>
                <w:lang w:val="en-US" w:eastAsia="en-US" w:bidi="ar-SA"/>
              </w:rPr>
            </w:pPr>
          </w:p>
        </w:tc>
      </w:tr>
      <w:tr w:rsidR="00A47DD3" w:rsidRPr="00A47DD3" w:rsidTr="00A47DD3">
        <w:trPr>
          <w:trHeight w:val="339"/>
        </w:trPr>
        <w:tc>
          <w:tcPr>
            <w:tcW w:w="3191" w:type="dxa"/>
          </w:tcPr>
          <w:p w:rsidR="00A47DD3" w:rsidRPr="00A47DD3" w:rsidRDefault="00A47DD3" w:rsidP="00A47DD3">
            <w:pPr>
              <w:spacing w:before="67"/>
              <w:ind w:left="-3"/>
              <w:rPr>
                <w:rFonts w:ascii="Arial" w:eastAsia="Arial" w:hAnsi="Arial" w:cs="Arial"/>
                <w:sz w:val="16"/>
                <w:lang w:val="en-US" w:eastAsia="en-US" w:bidi="ar-SA"/>
              </w:rPr>
            </w:pPr>
            <w:r w:rsidRPr="00A47DD3">
              <w:rPr>
                <w:rFonts w:ascii="Arial" w:eastAsia="Arial" w:hAnsi="Arial" w:cs="Arial"/>
                <w:sz w:val="16"/>
                <w:lang w:val="en-US" w:eastAsia="en-US" w:bidi="ar-SA"/>
              </w:rPr>
              <w:t>GEÇMİŞ YILLAR OLUMLU FAALİYET SONUÇLARI</w:t>
            </w:r>
          </w:p>
        </w:tc>
        <w:tc>
          <w:tcPr>
            <w:tcW w:w="1878" w:type="dxa"/>
          </w:tcPr>
          <w:p w:rsidR="00A47DD3" w:rsidRPr="00A47DD3" w:rsidRDefault="00A47DD3" w:rsidP="00A47DD3">
            <w:pPr>
              <w:spacing w:before="62"/>
              <w:ind w:right="42"/>
              <w:jc w:val="right"/>
              <w:rPr>
                <w:rFonts w:ascii="Arial" w:eastAsia="Arial" w:hAnsi="Arial" w:cs="Arial"/>
                <w:sz w:val="16"/>
                <w:lang w:val="en-US" w:eastAsia="en-US" w:bidi="ar-SA"/>
              </w:rPr>
            </w:pPr>
            <w:r w:rsidRPr="00A47DD3">
              <w:rPr>
                <w:rFonts w:ascii="Arial" w:eastAsia="Arial" w:hAnsi="Arial" w:cs="Arial"/>
                <w:sz w:val="16"/>
                <w:lang w:val="en-US" w:eastAsia="en-US" w:bidi="ar-SA"/>
              </w:rPr>
              <w:t>6.033.290,57</w:t>
            </w:r>
          </w:p>
        </w:tc>
        <w:tc>
          <w:tcPr>
            <w:tcW w:w="1923" w:type="dxa"/>
          </w:tcPr>
          <w:p w:rsidR="00A47DD3" w:rsidRPr="00A47DD3" w:rsidRDefault="00A47DD3" w:rsidP="00A47DD3">
            <w:pPr>
              <w:spacing w:before="63"/>
              <w:ind w:right="24"/>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1932" w:type="dxa"/>
          </w:tcPr>
          <w:p w:rsidR="00A47DD3" w:rsidRPr="00A47DD3" w:rsidRDefault="00A47DD3" w:rsidP="00A47DD3">
            <w:pPr>
              <w:spacing w:before="64"/>
              <w:ind w:right="134"/>
              <w:jc w:val="right"/>
              <w:rPr>
                <w:rFonts w:ascii="Arial" w:eastAsia="Arial" w:hAnsi="Arial" w:cs="Arial"/>
                <w:sz w:val="16"/>
                <w:lang w:val="en-US" w:eastAsia="en-US" w:bidi="ar-SA"/>
              </w:rPr>
            </w:pPr>
            <w:r w:rsidRPr="00A47DD3">
              <w:rPr>
                <w:rFonts w:ascii="Arial" w:eastAsia="Arial" w:hAnsi="Arial" w:cs="Arial"/>
                <w:sz w:val="16"/>
                <w:lang w:val="en-US" w:eastAsia="en-US" w:bidi="ar-SA"/>
              </w:rPr>
              <w:t>6.033.290,57</w:t>
            </w:r>
          </w:p>
        </w:tc>
        <w:tc>
          <w:tcPr>
            <w:tcW w:w="2090" w:type="dxa"/>
          </w:tcPr>
          <w:p w:rsidR="00A47DD3" w:rsidRPr="00A47DD3" w:rsidRDefault="00A47DD3" w:rsidP="00A47DD3">
            <w:pPr>
              <w:spacing w:before="62"/>
              <w:ind w:right="49"/>
              <w:jc w:val="right"/>
              <w:rPr>
                <w:rFonts w:ascii="Arial" w:eastAsia="Arial" w:hAnsi="Arial" w:cs="Arial"/>
                <w:sz w:val="16"/>
                <w:lang w:val="en-US" w:eastAsia="en-US" w:bidi="ar-SA"/>
              </w:rPr>
            </w:pPr>
            <w:r w:rsidRPr="00A47DD3">
              <w:rPr>
                <w:rFonts w:ascii="Arial" w:eastAsia="Arial" w:hAnsi="Arial" w:cs="Arial"/>
                <w:sz w:val="16"/>
                <w:lang w:val="en-US" w:eastAsia="en-US" w:bidi="ar-SA"/>
              </w:rPr>
              <w:t>42.264.842,00</w:t>
            </w:r>
          </w:p>
        </w:tc>
        <w:tc>
          <w:tcPr>
            <w:tcW w:w="1945" w:type="dxa"/>
          </w:tcPr>
          <w:p w:rsidR="00A47DD3" w:rsidRPr="00A47DD3" w:rsidRDefault="00A47DD3" w:rsidP="00A47DD3">
            <w:pPr>
              <w:spacing w:before="63"/>
              <w:ind w:right="53"/>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2027" w:type="dxa"/>
          </w:tcPr>
          <w:p w:rsidR="00A47DD3" w:rsidRPr="00A47DD3" w:rsidRDefault="00A47DD3" w:rsidP="00A47DD3">
            <w:pPr>
              <w:spacing w:before="63"/>
              <w:ind w:right="258"/>
              <w:jc w:val="right"/>
              <w:rPr>
                <w:rFonts w:ascii="Arial" w:eastAsia="Arial" w:hAnsi="Arial" w:cs="Arial"/>
                <w:sz w:val="16"/>
                <w:lang w:val="en-US" w:eastAsia="en-US" w:bidi="ar-SA"/>
              </w:rPr>
            </w:pPr>
            <w:r w:rsidRPr="00A47DD3">
              <w:rPr>
                <w:rFonts w:ascii="Arial" w:eastAsia="Arial" w:hAnsi="Arial" w:cs="Arial"/>
                <w:sz w:val="16"/>
                <w:lang w:val="en-US" w:eastAsia="en-US" w:bidi="ar-SA"/>
              </w:rPr>
              <w:t>42.264.842,00</w:t>
            </w:r>
          </w:p>
        </w:tc>
      </w:tr>
      <w:tr w:rsidR="00A47DD3" w:rsidRPr="00A47DD3" w:rsidTr="00A47DD3">
        <w:trPr>
          <w:trHeight w:val="339"/>
        </w:trPr>
        <w:tc>
          <w:tcPr>
            <w:tcW w:w="3191" w:type="dxa"/>
          </w:tcPr>
          <w:p w:rsidR="00A47DD3" w:rsidRPr="00A47DD3" w:rsidRDefault="00A47DD3" w:rsidP="00A47DD3">
            <w:pPr>
              <w:spacing w:before="67"/>
              <w:ind w:left="-3"/>
              <w:rPr>
                <w:rFonts w:ascii="Arial" w:eastAsia="Arial" w:hAnsi="Arial" w:cs="Arial"/>
                <w:sz w:val="16"/>
                <w:lang w:val="en-US" w:eastAsia="en-US" w:bidi="ar-SA"/>
              </w:rPr>
            </w:pPr>
            <w:r w:rsidRPr="00A47DD3">
              <w:rPr>
                <w:rFonts w:ascii="Arial" w:eastAsia="Arial" w:hAnsi="Arial" w:cs="Arial"/>
                <w:sz w:val="16"/>
                <w:lang w:val="en-US" w:eastAsia="en-US" w:bidi="ar-SA"/>
              </w:rPr>
              <w:t>GEÇMİŞ YILLAR OLUMSUZ FAALİYET SONUÇLARI</w:t>
            </w:r>
          </w:p>
        </w:tc>
        <w:tc>
          <w:tcPr>
            <w:tcW w:w="1878" w:type="dxa"/>
          </w:tcPr>
          <w:p w:rsidR="00A47DD3" w:rsidRPr="00A47DD3" w:rsidRDefault="00A47DD3" w:rsidP="00A47DD3">
            <w:pPr>
              <w:rPr>
                <w:rFonts w:eastAsia="Arial" w:hAnsi="Arial" w:cs="Arial"/>
                <w:sz w:val="16"/>
                <w:lang w:val="en-US" w:eastAsia="en-US" w:bidi="ar-SA"/>
              </w:rPr>
            </w:pPr>
          </w:p>
        </w:tc>
        <w:tc>
          <w:tcPr>
            <w:tcW w:w="1923" w:type="dxa"/>
          </w:tcPr>
          <w:p w:rsidR="00A47DD3" w:rsidRPr="00A47DD3" w:rsidRDefault="00A47DD3" w:rsidP="00A47DD3">
            <w:pPr>
              <w:rPr>
                <w:rFonts w:eastAsia="Arial" w:hAnsi="Arial" w:cs="Arial"/>
                <w:sz w:val="16"/>
                <w:lang w:val="en-US" w:eastAsia="en-US" w:bidi="ar-SA"/>
              </w:rPr>
            </w:pPr>
          </w:p>
        </w:tc>
        <w:tc>
          <w:tcPr>
            <w:tcW w:w="1932" w:type="dxa"/>
          </w:tcPr>
          <w:p w:rsidR="00A47DD3" w:rsidRPr="00A47DD3" w:rsidRDefault="00A47DD3" w:rsidP="00A47DD3">
            <w:pPr>
              <w:rPr>
                <w:rFonts w:eastAsia="Arial" w:hAnsi="Arial" w:cs="Arial"/>
                <w:sz w:val="16"/>
                <w:lang w:val="en-US" w:eastAsia="en-US" w:bidi="ar-SA"/>
              </w:rPr>
            </w:pPr>
          </w:p>
        </w:tc>
        <w:tc>
          <w:tcPr>
            <w:tcW w:w="2090" w:type="dxa"/>
          </w:tcPr>
          <w:p w:rsidR="00A47DD3" w:rsidRPr="00A47DD3" w:rsidRDefault="00A47DD3" w:rsidP="00A47DD3">
            <w:pPr>
              <w:spacing w:before="62"/>
              <w:ind w:right="49"/>
              <w:jc w:val="right"/>
              <w:rPr>
                <w:rFonts w:ascii="Arial" w:eastAsia="Arial" w:hAnsi="Arial" w:cs="Arial"/>
                <w:sz w:val="16"/>
                <w:lang w:val="en-US" w:eastAsia="en-US" w:bidi="ar-SA"/>
              </w:rPr>
            </w:pPr>
            <w:r w:rsidRPr="00A47DD3">
              <w:rPr>
                <w:rFonts w:ascii="Arial" w:eastAsia="Arial" w:hAnsi="Arial" w:cs="Arial"/>
                <w:sz w:val="16"/>
                <w:lang w:val="en-US" w:eastAsia="en-US" w:bidi="ar-SA"/>
              </w:rPr>
              <w:t>-22.454.857,10</w:t>
            </w:r>
          </w:p>
        </w:tc>
        <w:tc>
          <w:tcPr>
            <w:tcW w:w="1945" w:type="dxa"/>
          </w:tcPr>
          <w:p w:rsidR="00A47DD3" w:rsidRPr="00A47DD3" w:rsidRDefault="00A47DD3" w:rsidP="00A47DD3">
            <w:pPr>
              <w:spacing w:before="62"/>
              <w:ind w:right="53"/>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2027" w:type="dxa"/>
          </w:tcPr>
          <w:p w:rsidR="00A47DD3" w:rsidRPr="00A47DD3" w:rsidRDefault="00A47DD3" w:rsidP="00A47DD3">
            <w:pPr>
              <w:spacing w:before="63"/>
              <w:ind w:right="258"/>
              <w:jc w:val="right"/>
              <w:rPr>
                <w:rFonts w:ascii="Arial" w:eastAsia="Arial" w:hAnsi="Arial" w:cs="Arial"/>
                <w:sz w:val="16"/>
                <w:lang w:val="en-US" w:eastAsia="en-US" w:bidi="ar-SA"/>
              </w:rPr>
            </w:pPr>
            <w:r w:rsidRPr="00A47DD3">
              <w:rPr>
                <w:rFonts w:ascii="Arial" w:eastAsia="Arial" w:hAnsi="Arial" w:cs="Arial"/>
                <w:sz w:val="16"/>
                <w:lang w:val="en-US" w:eastAsia="en-US" w:bidi="ar-SA"/>
              </w:rPr>
              <w:t>-22.454.857,10</w:t>
            </w:r>
          </w:p>
        </w:tc>
      </w:tr>
      <w:tr w:rsidR="00A47DD3" w:rsidRPr="00A47DD3" w:rsidTr="00A47DD3">
        <w:trPr>
          <w:trHeight w:val="421"/>
        </w:trPr>
        <w:tc>
          <w:tcPr>
            <w:tcW w:w="3191" w:type="dxa"/>
          </w:tcPr>
          <w:p w:rsidR="00A47DD3" w:rsidRPr="00A47DD3" w:rsidRDefault="00A47DD3" w:rsidP="00A47DD3">
            <w:pPr>
              <w:spacing w:before="67"/>
              <w:ind w:left="-3"/>
              <w:rPr>
                <w:rFonts w:ascii="Arial" w:eastAsia="Arial" w:hAnsi="Arial" w:cs="Arial"/>
                <w:sz w:val="16"/>
                <w:lang w:val="en-US" w:eastAsia="en-US" w:bidi="ar-SA"/>
              </w:rPr>
            </w:pPr>
            <w:r w:rsidRPr="00A47DD3">
              <w:rPr>
                <w:rFonts w:ascii="Arial" w:eastAsia="Arial" w:hAnsi="Arial" w:cs="Arial"/>
                <w:sz w:val="16"/>
                <w:lang w:val="en-US" w:eastAsia="en-US" w:bidi="ar-SA"/>
              </w:rPr>
              <w:t>DÖNEM FAALİYET SONUÇLARI</w:t>
            </w:r>
          </w:p>
        </w:tc>
        <w:tc>
          <w:tcPr>
            <w:tcW w:w="1878" w:type="dxa"/>
          </w:tcPr>
          <w:p w:rsidR="00A47DD3" w:rsidRPr="00A47DD3" w:rsidRDefault="00A47DD3" w:rsidP="00A47DD3">
            <w:pPr>
              <w:spacing w:before="62"/>
              <w:ind w:right="42"/>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1923" w:type="dxa"/>
          </w:tcPr>
          <w:p w:rsidR="00A47DD3" w:rsidRPr="00A47DD3" w:rsidRDefault="00A47DD3" w:rsidP="00A47DD3">
            <w:pPr>
              <w:spacing w:before="63"/>
              <w:ind w:right="24"/>
              <w:jc w:val="right"/>
              <w:rPr>
                <w:rFonts w:ascii="Arial" w:eastAsia="Arial" w:hAnsi="Arial" w:cs="Arial"/>
                <w:sz w:val="16"/>
                <w:lang w:val="en-US" w:eastAsia="en-US" w:bidi="ar-SA"/>
              </w:rPr>
            </w:pPr>
            <w:r w:rsidRPr="00A47DD3">
              <w:rPr>
                <w:rFonts w:ascii="Arial" w:eastAsia="Arial" w:hAnsi="Arial" w:cs="Arial"/>
                <w:sz w:val="16"/>
                <w:lang w:val="en-US" w:eastAsia="en-US" w:bidi="ar-SA"/>
              </w:rPr>
              <w:t>13.776.694,33</w:t>
            </w:r>
          </w:p>
        </w:tc>
        <w:tc>
          <w:tcPr>
            <w:tcW w:w="1932" w:type="dxa"/>
          </w:tcPr>
          <w:p w:rsidR="00A47DD3" w:rsidRPr="00A47DD3" w:rsidRDefault="00A47DD3" w:rsidP="00A47DD3">
            <w:pPr>
              <w:spacing w:before="64"/>
              <w:ind w:right="134"/>
              <w:jc w:val="right"/>
              <w:rPr>
                <w:rFonts w:ascii="Arial" w:eastAsia="Arial" w:hAnsi="Arial" w:cs="Arial"/>
                <w:sz w:val="16"/>
                <w:lang w:val="en-US" w:eastAsia="en-US" w:bidi="ar-SA"/>
              </w:rPr>
            </w:pPr>
            <w:r w:rsidRPr="00A47DD3">
              <w:rPr>
                <w:rFonts w:ascii="Arial" w:eastAsia="Arial" w:hAnsi="Arial" w:cs="Arial"/>
                <w:sz w:val="16"/>
                <w:lang w:val="en-US" w:eastAsia="en-US" w:bidi="ar-SA"/>
              </w:rPr>
              <w:t>13.776.694,33</w:t>
            </w:r>
          </w:p>
        </w:tc>
        <w:tc>
          <w:tcPr>
            <w:tcW w:w="2090" w:type="dxa"/>
          </w:tcPr>
          <w:p w:rsidR="00A47DD3" w:rsidRPr="00A47DD3" w:rsidRDefault="00A47DD3" w:rsidP="00A47DD3">
            <w:pPr>
              <w:spacing w:before="62"/>
              <w:ind w:right="49"/>
              <w:jc w:val="right"/>
              <w:rPr>
                <w:rFonts w:ascii="Arial" w:eastAsia="Arial" w:hAnsi="Arial" w:cs="Arial"/>
                <w:sz w:val="16"/>
                <w:lang w:val="en-US" w:eastAsia="en-US" w:bidi="ar-SA"/>
              </w:rPr>
            </w:pPr>
            <w:r w:rsidRPr="00A47DD3">
              <w:rPr>
                <w:rFonts w:ascii="Arial" w:eastAsia="Arial" w:hAnsi="Arial" w:cs="Arial"/>
                <w:sz w:val="16"/>
                <w:lang w:val="en-US" w:eastAsia="en-US" w:bidi="ar-SA"/>
              </w:rPr>
              <w:t>0,00</w:t>
            </w:r>
          </w:p>
        </w:tc>
        <w:tc>
          <w:tcPr>
            <w:tcW w:w="1945" w:type="dxa"/>
          </w:tcPr>
          <w:p w:rsidR="00A47DD3" w:rsidRPr="00A47DD3" w:rsidRDefault="00A47DD3" w:rsidP="00A47DD3">
            <w:pPr>
              <w:spacing w:before="62"/>
              <w:ind w:right="53"/>
              <w:jc w:val="right"/>
              <w:rPr>
                <w:rFonts w:ascii="Arial" w:eastAsia="Arial" w:hAnsi="Arial" w:cs="Arial"/>
                <w:sz w:val="16"/>
                <w:lang w:val="en-US" w:eastAsia="en-US" w:bidi="ar-SA"/>
              </w:rPr>
            </w:pPr>
            <w:r w:rsidRPr="00A47DD3">
              <w:rPr>
                <w:rFonts w:ascii="Arial" w:eastAsia="Arial" w:hAnsi="Arial" w:cs="Arial"/>
                <w:sz w:val="16"/>
                <w:lang w:val="en-US" w:eastAsia="en-US" w:bidi="ar-SA"/>
              </w:rPr>
              <w:t>10.881.099,25</w:t>
            </w:r>
          </w:p>
        </w:tc>
        <w:tc>
          <w:tcPr>
            <w:tcW w:w="2027" w:type="dxa"/>
          </w:tcPr>
          <w:p w:rsidR="00A47DD3" w:rsidRPr="00A47DD3" w:rsidRDefault="00A47DD3" w:rsidP="00A47DD3">
            <w:pPr>
              <w:spacing w:before="63"/>
              <w:ind w:right="258"/>
              <w:jc w:val="right"/>
              <w:rPr>
                <w:rFonts w:ascii="Arial" w:eastAsia="Arial" w:hAnsi="Arial" w:cs="Arial"/>
                <w:sz w:val="16"/>
                <w:lang w:val="en-US" w:eastAsia="en-US" w:bidi="ar-SA"/>
              </w:rPr>
            </w:pPr>
            <w:r w:rsidRPr="00A47DD3">
              <w:rPr>
                <w:rFonts w:ascii="Arial" w:eastAsia="Arial" w:hAnsi="Arial" w:cs="Arial"/>
                <w:sz w:val="16"/>
                <w:lang w:val="en-US" w:eastAsia="en-US" w:bidi="ar-SA"/>
              </w:rPr>
              <w:t>10.881.099,25</w:t>
            </w:r>
          </w:p>
        </w:tc>
      </w:tr>
    </w:tbl>
    <w:p w:rsidR="00B272B2" w:rsidRDefault="00B272B2">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rPr>
          <w:rFonts w:ascii="Cambria"/>
          <w:sz w:val="20"/>
        </w:rPr>
      </w:pPr>
    </w:p>
    <w:p w:rsidR="00A47DD3" w:rsidRPr="00A47DD3" w:rsidRDefault="00A47DD3" w:rsidP="00A47DD3">
      <w:pPr>
        <w:tabs>
          <w:tab w:val="left" w:pos="1005"/>
        </w:tabs>
        <w:rPr>
          <w:rFonts w:ascii="Cambria"/>
          <w:sz w:val="16"/>
          <w:szCs w:val="16"/>
        </w:rPr>
      </w:pPr>
      <w:r>
        <w:rPr>
          <w:rFonts w:ascii="Cambria"/>
          <w:sz w:val="20"/>
        </w:rPr>
        <w:tab/>
      </w:r>
      <w:r>
        <w:rPr>
          <w:rFonts w:ascii="Cambria"/>
          <w:sz w:val="20"/>
        </w:rPr>
        <w:tab/>
      </w:r>
      <w:r>
        <w:rPr>
          <w:rFonts w:ascii="Cambria"/>
          <w:sz w:val="20"/>
        </w:rPr>
        <w:tab/>
      </w:r>
      <w:r>
        <w:rPr>
          <w:rFonts w:ascii="Cambria"/>
          <w:sz w:val="20"/>
        </w:rPr>
        <w:tab/>
      </w:r>
      <w:r>
        <w:rPr>
          <w:rFonts w:ascii="Cambria"/>
          <w:sz w:val="20"/>
        </w:rPr>
        <w:tab/>
      </w:r>
      <w:r>
        <w:rPr>
          <w:rFonts w:ascii="Cambria"/>
          <w:sz w:val="20"/>
        </w:rPr>
        <w:tab/>
      </w:r>
      <w:r>
        <w:rPr>
          <w:rFonts w:ascii="Cambria"/>
          <w:sz w:val="20"/>
        </w:rPr>
        <w:tab/>
      </w:r>
      <w:r>
        <w:rPr>
          <w:rFonts w:ascii="Cambria"/>
          <w:sz w:val="20"/>
        </w:rPr>
        <w:tab/>
      </w:r>
      <w:r>
        <w:rPr>
          <w:rFonts w:ascii="Cambria"/>
          <w:sz w:val="20"/>
        </w:rPr>
        <w:tab/>
      </w:r>
      <w:r>
        <w:rPr>
          <w:rFonts w:ascii="Cambria"/>
          <w:sz w:val="20"/>
        </w:rPr>
        <w:tab/>
      </w:r>
      <w:r>
        <w:rPr>
          <w:rFonts w:ascii="Cambria"/>
          <w:sz w:val="20"/>
        </w:rPr>
        <w:tab/>
      </w:r>
      <w:r>
        <w:rPr>
          <w:rFonts w:ascii="Cambria"/>
          <w:sz w:val="20"/>
        </w:rPr>
        <w:tab/>
      </w:r>
      <w:r>
        <w:rPr>
          <w:rFonts w:ascii="Cambria"/>
          <w:sz w:val="20"/>
        </w:rPr>
        <w:tab/>
      </w:r>
      <w:r>
        <w:rPr>
          <w:rFonts w:ascii="Cambria"/>
          <w:sz w:val="20"/>
        </w:rPr>
        <w:tab/>
      </w:r>
      <w:r>
        <w:rPr>
          <w:rFonts w:ascii="Cambria"/>
          <w:sz w:val="20"/>
        </w:rPr>
        <w:tab/>
      </w:r>
      <w:r>
        <w:rPr>
          <w:rFonts w:ascii="Cambria"/>
          <w:sz w:val="20"/>
        </w:rPr>
        <w:tab/>
      </w:r>
      <w:r>
        <w:rPr>
          <w:rFonts w:ascii="Cambria"/>
          <w:sz w:val="20"/>
        </w:rPr>
        <w:tab/>
      </w:r>
      <w:r>
        <w:rPr>
          <w:rFonts w:ascii="Cambria"/>
          <w:sz w:val="20"/>
        </w:rPr>
        <w:tab/>
      </w:r>
      <w:r>
        <w:rPr>
          <w:rFonts w:ascii="Cambria"/>
          <w:sz w:val="20"/>
        </w:rPr>
        <w:tab/>
        <w:t xml:space="preserve">      </w:t>
      </w:r>
      <w:proofErr w:type="gramStart"/>
      <w:r w:rsidRPr="00A47DD3">
        <w:rPr>
          <w:sz w:val="16"/>
          <w:szCs w:val="16"/>
        </w:rPr>
        <w:t>G.Y.M.Y</w:t>
      </w:r>
      <w:proofErr w:type="gramEnd"/>
      <w:r w:rsidRPr="00A47DD3">
        <w:rPr>
          <w:sz w:val="16"/>
          <w:szCs w:val="16"/>
        </w:rPr>
        <w:t xml:space="preserve"> Örnek:23</w:t>
      </w:r>
    </w:p>
    <w:p w:rsidR="00A47DD3" w:rsidRPr="00A47DD3" w:rsidRDefault="00A47DD3" w:rsidP="00A47DD3">
      <w:pPr>
        <w:tabs>
          <w:tab w:val="left" w:pos="1005"/>
        </w:tabs>
        <w:rPr>
          <w:rFonts w:ascii="Cambria"/>
          <w:sz w:val="20"/>
        </w:rPr>
        <w:sectPr w:rsidR="00A47DD3" w:rsidRPr="00A47DD3">
          <w:pgSz w:w="16840" w:h="11910" w:orient="landscape"/>
          <w:pgMar w:top="640" w:right="140" w:bottom="1240" w:left="620" w:header="0" w:footer="976" w:gutter="0"/>
          <w:cols w:space="708"/>
        </w:sectPr>
      </w:pPr>
      <w:r>
        <w:rPr>
          <w:rFonts w:ascii="Cambria"/>
          <w:sz w:val="20"/>
        </w:rPr>
        <w:tab/>
      </w:r>
    </w:p>
    <w:p w:rsidR="00B272B2" w:rsidRPr="00A47DD3" w:rsidRDefault="00C17526">
      <w:pPr>
        <w:pStyle w:val="Balk2"/>
        <w:numPr>
          <w:ilvl w:val="0"/>
          <w:numId w:val="6"/>
        </w:numPr>
        <w:tabs>
          <w:tab w:val="left" w:pos="820"/>
        </w:tabs>
      </w:pPr>
      <w:bookmarkStart w:id="5" w:name="_bookmark4"/>
      <w:bookmarkEnd w:id="5"/>
      <w:r>
        <w:rPr>
          <w:color w:val="4F81BC"/>
        </w:rPr>
        <w:lastRenderedPageBreak/>
        <w:t>BÜTÇELENEN VE GERÇEKLEŞEN TUTARLARIN KARŞILAŞTIRMA</w:t>
      </w:r>
      <w:r>
        <w:rPr>
          <w:color w:val="4F81BC"/>
          <w:spacing w:val="-12"/>
        </w:rPr>
        <w:t xml:space="preserve"> </w:t>
      </w:r>
      <w:r>
        <w:rPr>
          <w:color w:val="4F81BC"/>
        </w:rPr>
        <w:t>TABLOSU</w:t>
      </w:r>
    </w:p>
    <w:p w:rsidR="00A47DD3" w:rsidRDefault="00A47DD3" w:rsidP="00A47DD3">
      <w:pPr>
        <w:pStyle w:val="Balk2"/>
        <w:tabs>
          <w:tab w:val="left" w:pos="820"/>
        </w:tabs>
        <w:rPr>
          <w:color w:val="4F81BC"/>
        </w:rPr>
      </w:pPr>
    </w:p>
    <w:p w:rsidR="00A47DD3" w:rsidRDefault="00A47DD3" w:rsidP="00A47DD3">
      <w:pPr>
        <w:pStyle w:val="Balk2"/>
        <w:tabs>
          <w:tab w:val="left" w:pos="820"/>
        </w:tabs>
        <w:ind w:hanging="1022"/>
        <w:rPr>
          <w:color w:val="4F81BC"/>
        </w:rPr>
        <w:sectPr w:rsidR="00A47DD3">
          <w:pgSz w:w="16840" w:h="11910" w:orient="landscape"/>
          <w:pgMar w:top="640" w:right="140" w:bottom="1240" w:left="620" w:header="0" w:footer="976" w:gutter="0"/>
          <w:cols w:space="708"/>
        </w:sectPr>
      </w:pPr>
      <w:r>
        <w:rPr>
          <w:noProof/>
          <w:lang w:bidi="ar-SA"/>
        </w:rPr>
        <w:drawing>
          <wp:inline distT="0" distB="0" distL="0" distR="0">
            <wp:extent cx="9601200" cy="56483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01200" cy="5648325"/>
                    </a:xfrm>
                    <a:prstGeom prst="rect">
                      <a:avLst/>
                    </a:prstGeom>
                    <a:noFill/>
                    <a:ln>
                      <a:noFill/>
                    </a:ln>
                  </pic:spPr>
                </pic:pic>
              </a:graphicData>
            </a:graphic>
          </wp:inline>
        </w:drawing>
      </w:r>
    </w:p>
    <w:p w:rsidR="00B272B2" w:rsidRDefault="00C17526">
      <w:pPr>
        <w:pStyle w:val="Balk1"/>
        <w:numPr>
          <w:ilvl w:val="1"/>
          <w:numId w:val="6"/>
        </w:numPr>
        <w:tabs>
          <w:tab w:val="left" w:pos="1317"/>
        </w:tabs>
        <w:spacing w:before="80"/>
        <w:ind w:hanging="359"/>
      </w:pPr>
      <w:bookmarkStart w:id="6" w:name="_bookmark5"/>
      <w:bookmarkEnd w:id="6"/>
      <w:r>
        <w:rPr>
          <w:color w:val="365F91"/>
        </w:rPr>
        <w:lastRenderedPageBreak/>
        <w:t>KAMU İDARESİNİN HUKUKİ YAPISI VE FAALİYET</w:t>
      </w:r>
      <w:r>
        <w:rPr>
          <w:color w:val="365F91"/>
          <w:spacing w:val="-8"/>
        </w:rPr>
        <w:t xml:space="preserve"> </w:t>
      </w:r>
      <w:r>
        <w:rPr>
          <w:color w:val="365F91"/>
        </w:rPr>
        <w:t>ALANI</w:t>
      </w:r>
    </w:p>
    <w:p w:rsidR="00B272B2" w:rsidRDefault="00B272B2"/>
    <w:p w:rsidR="00FE2D65" w:rsidRDefault="00FE2D65" w:rsidP="00FE2D65">
      <w:pPr>
        <w:spacing w:line="360" w:lineRule="auto"/>
        <w:ind w:firstLine="708"/>
        <w:jc w:val="both"/>
        <w:rPr>
          <w:sz w:val="24"/>
          <w:szCs w:val="24"/>
        </w:rPr>
      </w:pPr>
      <w:r w:rsidRPr="00BE7A64">
        <w:rPr>
          <w:sz w:val="24"/>
          <w:szCs w:val="24"/>
        </w:rPr>
        <w:t>Türkiye’nin en genç üniversitelerinden biri olan İzmir Demokrasi Üniversitesi, 7 Eylül 2016 tarih ve 29824 sayılı Resmî Gazete ’de yayınlan</w:t>
      </w:r>
      <w:r w:rsidR="00B17A97">
        <w:rPr>
          <w:sz w:val="24"/>
          <w:szCs w:val="24"/>
        </w:rPr>
        <w:t>an 2809 sayılı Kanunun Ek 170. m</w:t>
      </w:r>
      <w:r w:rsidRPr="00BE7A64">
        <w:rPr>
          <w:sz w:val="24"/>
          <w:szCs w:val="24"/>
        </w:rPr>
        <w:t>addesi ile kurulmuştur. Deneyimli ve genç akademisyenlerin bir araya gelmesi</w:t>
      </w:r>
      <w:r>
        <w:rPr>
          <w:sz w:val="24"/>
          <w:szCs w:val="24"/>
        </w:rPr>
        <w:t>nin yanında</w:t>
      </w:r>
      <w:r w:rsidRPr="00BE7A64">
        <w:rPr>
          <w:sz w:val="24"/>
          <w:szCs w:val="24"/>
        </w:rPr>
        <w:t xml:space="preserve"> akademik ve idari yapının dengeli bir şekilde oluşumu ile </w:t>
      </w:r>
      <w:r>
        <w:rPr>
          <w:sz w:val="24"/>
          <w:szCs w:val="24"/>
        </w:rPr>
        <w:t>Ü</w:t>
      </w:r>
      <w:r w:rsidRPr="00BE7A64">
        <w:rPr>
          <w:sz w:val="24"/>
          <w:szCs w:val="24"/>
        </w:rPr>
        <w:t>niversitemiz yükseköğ</w:t>
      </w:r>
      <w:r>
        <w:rPr>
          <w:sz w:val="24"/>
          <w:szCs w:val="24"/>
        </w:rPr>
        <w:t xml:space="preserve">retim kurumları arasında yerini </w:t>
      </w:r>
      <w:r w:rsidRPr="00BE7A64">
        <w:rPr>
          <w:sz w:val="24"/>
          <w:szCs w:val="24"/>
        </w:rPr>
        <w:t xml:space="preserve">almıştır. Ege’nin incisi İzmir’de, </w:t>
      </w:r>
      <w:proofErr w:type="spellStart"/>
      <w:r w:rsidRPr="00BE7A64">
        <w:rPr>
          <w:sz w:val="24"/>
          <w:szCs w:val="24"/>
        </w:rPr>
        <w:t>Üçkuyular</w:t>
      </w:r>
      <w:proofErr w:type="spellEnd"/>
      <w:r w:rsidRPr="00BE7A64">
        <w:rPr>
          <w:sz w:val="24"/>
          <w:szCs w:val="24"/>
        </w:rPr>
        <w:t xml:space="preserve"> yerleşkesinde 10 Fakülte, 3</w:t>
      </w:r>
      <w:r>
        <w:rPr>
          <w:sz w:val="24"/>
          <w:szCs w:val="24"/>
        </w:rPr>
        <w:t xml:space="preserve"> </w:t>
      </w:r>
      <w:r w:rsidRPr="00BE7A64">
        <w:rPr>
          <w:sz w:val="24"/>
          <w:szCs w:val="24"/>
        </w:rPr>
        <w:t>Enstitü, 1 Yüksekokul, 2 Meslek Yüksekokulu</w:t>
      </w:r>
      <w:r>
        <w:rPr>
          <w:sz w:val="24"/>
          <w:szCs w:val="24"/>
        </w:rPr>
        <w:t xml:space="preserve"> ve 10 Uygulama ve A</w:t>
      </w:r>
      <w:r w:rsidRPr="0006774E">
        <w:rPr>
          <w:sz w:val="24"/>
          <w:szCs w:val="24"/>
        </w:rPr>
        <w:t>raştırma</w:t>
      </w:r>
      <w:r>
        <w:rPr>
          <w:sz w:val="24"/>
          <w:szCs w:val="24"/>
        </w:rPr>
        <w:t xml:space="preserve"> M</w:t>
      </w:r>
      <w:r w:rsidRPr="00890359">
        <w:rPr>
          <w:sz w:val="24"/>
          <w:szCs w:val="24"/>
        </w:rPr>
        <w:t>erkezi</w:t>
      </w:r>
      <w:r w:rsidRPr="00BE7A64">
        <w:rPr>
          <w:sz w:val="24"/>
          <w:szCs w:val="24"/>
        </w:rPr>
        <w:t xml:space="preserve"> </w:t>
      </w:r>
      <w:r>
        <w:rPr>
          <w:sz w:val="24"/>
          <w:szCs w:val="24"/>
        </w:rPr>
        <w:t>yer almaktadır.</w:t>
      </w:r>
    </w:p>
    <w:p w:rsidR="00DC5DCC" w:rsidRDefault="00FE2D65" w:rsidP="00FE2D65">
      <w:pPr>
        <w:spacing w:line="360" w:lineRule="auto"/>
        <w:ind w:firstLine="709"/>
        <w:jc w:val="both"/>
      </w:pPr>
      <w:r w:rsidRPr="00BE7A64">
        <w:rPr>
          <w:sz w:val="24"/>
          <w:szCs w:val="24"/>
        </w:rPr>
        <w:t xml:space="preserve">Nitelikli insan gücü yetiştirmek, bilgi üretmek ve üretilen bilgileri toplum yararına sunmak üniversitelerin görev ve sorumlulukları arasındadır. Dinamik bir yapıya sahip olan </w:t>
      </w:r>
      <w:r>
        <w:rPr>
          <w:sz w:val="24"/>
          <w:szCs w:val="24"/>
        </w:rPr>
        <w:t>Ü</w:t>
      </w:r>
      <w:r w:rsidRPr="00BE7A64">
        <w:rPr>
          <w:sz w:val="24"/>
          <w:szCs w:val="24"/>
        </w:rPr>
        <w:t>niversitemiz, mevcut akademik birimlerinin yanına hızla yeni fakülteleri ilave ederek ve mevcut akademik birimlerdeki bölümlerin sayısını artırarak ülkemize bilim yolunda hizmet etmeyi amaçlamaktadır. Küreselleşen dünyada kaliteli ve rekabet edebilir bir eğitim sunmak en önemli hedefimizdir</w:t>
      </w:r>
    </w:p>
    <w:p w:rsidR="00DC5DCC" w:rsidRPr="00E500DD" w:rsidRDefault="00DC5DCC" w:rsidP="00FE2D65">
      <w:pPr>
        <w:spacing w:before="2"/>
        <w:rPr>
          <w:b/>
          <w:sz w:val="24"/>
          <w:szCs w:val="24"/>
        </w:rPr>
      </w:pPr>
    </w:p>
    <w:p w:rsidR="00DC5DCC" w:rsidRPr="00E500DD" w:rsidRDefault="00DC5DCC" w:rsidP="002D74FC">
      <w:pPr>
        <w:spacing w:before="2" w:line="360" w:lineRule="auto"/>
        <w:ind w:firstLine="709"/>
        <w:jc w:val="both"/>
        <w:rPr>
          <w:sz w:val="24"/>
          <w:szCs w:val="24"/>
        </w:rPr>
      </w:pPr>
      <w:r w:rsidRPr="00E500DD">
        <w:rPr>
          <w:sz w:val="24"/>
          <w:szCs w:val="24"/>
        </w:rPr>
        <w:t>İzmir Demokrasi Üniversitesi</w:t>
      </w:r>
      <w:r w:rsidR="00FE2D65">
        <w:rPr>
          <w:sz w:val="24"/>
          <w:szCs w:val="24"/>
        </w:rPr>
        <w:t xml:space="preserve">nin </w:t>
      </w:r>
      <w:proofErr w:type="gramStart"/>
      <w:r w:rsidR="00FE2D65">
        <w:rPr>
          <w:sz w:val="24"/>
          <w:szCs w:val="24"/>
        </w:rPr>
        <w:t>misyonu</w:t>
      </w:r>
      <w:proofErr w:type="gramEnd"/>
      <w:r w:rsidR="00FE2D65">
        <w:rPr>
          <w:sz w:val="24"/>
          <w:szCs w:val="24"/>
        </w:rPr>
        <w:t>; b</w:t>
      </w:r>
      <w:r w:rsidRPr="00E500DD">
        <w:rPr>
          <w:sz w:val="24"/>
          <w:szCs w:val="24"/>
        </w:rPr>
        <w:t>ilim, sanat, sağlık, kültür ve teknolojiye katkı sağlayan etik değerleri gözeten, yenilikçi ve disiplinler arası araştırmalar yapmayı ve üstün nitelikli, eleştirel düşünebilen, geleceğe yön veren, bireyler yetiştirmeyi görev edinmiştir.</w:t>
      </w:r>
    </w:p>
    <w:p w:rsidR="00FE2D65" w:rsidRDefault="00FE2D65" w:rsidP="00FE2D65">
      <w:pPr>
        <w:spacing w:before="2" w:line="360" w:lineRule="auto"/>
        <w:jc w:val="both"/>
        <w:rPr>
          <w:b/>
          <w:sz w:val="24"/>
          <w:szCs w:val="24"/>
        </w:rPr>
      </w:pPr>
    </w:p>
    <w:p w:rsidR="00DC5DCC" w:rsidRPr="00E500DD" w:rsidRDefault="00FE2D65" w:rsidP="002D74FC">
      <w:pPr>
        <w:spacing w:before="2" w:line="360" w:lineRule="auto"/>
        <w:ind w:firstLine="709"/>
        <w:jc w:val="both"/>
        <w:rPr>
          <w:sz w:val="24"/>
          <w:szCs w:val="24"/>
        </w:rPr>
      </w:pPr>
      <w:r w:rsidRPr="00E500DD">
        <w:rPr>
          <w:sz w:val="24"/>
          <w:szCs w:val="24"/>
        </w:rPr>
        <w:t>İzmir Demokrasi Üniversitesi</w:t>
      </w:r>
      <w:r>
        <w:rPr>
          <w:sz w:val="24"/>
          <w:szCs w:val="24"/>
        </w:rPr>
        <w:t xml:space="preserve">nin </w:t>
      </w:r>
      <w:proofErr w:type="gramStart"/>
      <w:r>
        <w:rPr>
          <w:sz w:val="24"/>
          <w:szCs w:val="24"/>
        </w:rPr>
        <w:t>vizyonu</w:t>
      </w:r>
      <w:proofErr w:type="gramEnd"/>
      <w:r>
        <w:rPr>
          <w:sz w:val="24"/>
          <w:szCs w:val="24"/>
        </w:rPr>
        <w:t>; ö</w:t>
      </w:r>
      <w:r w:rsidR="00DC5DCC" w:rsidRPr="00FE2D65">
        <w:rPr>
          <w:sz w:val="24"/>
          <w:szCs w:val="24"/>
        </w:rPr>
        <w:t>zgün</w:t>
      </w:r>
      <w:r w:rsidR="00DC5DCC" w:rsidRPr="00E500DD">
        <w:rPr>
          <w:sz w:val="24"/>
          <w:szCs w:val="24"/>
        </w:rPr>
        <w:t>, nitelikli faaliyetler ve akademik çalışmalarla toplumsal gelişime öncülük eden, uluslararası ve saygın bir araştırma üniversitesi olmaktır.</w:t>
      </w:r>
    </w:p>
    <w:p w:rsidR="00DC5DCC" w:rsidRDefault="00DC5DCC">
      <w:pPr>
        <w:sectPr w:rsidR="00DC5DCC" w:rsidSect="00292040">
          <w:footerReference w:type="default" r:id="rId20"/>
          <w:pgSz w:w="11910" w:h="16840"/>
          <w:pgMar w:top="1320" w:right="1200" w:bottom="1160" w:left="1180" w:header="0" w:footer="976" w:gutter="0"/>
          <w:cols w:space="708"/>
        </w:sectPr>
      </w:pPr>
    </w:p>
    <w:p w:rsidR="00B272B2" w:rsidRDefault="00C17526">
      <w:pPr>
        <w:pStyle w:val="Balk1"/>
        <w:numPr>
          <w:ilvl w:val="1"/>
          <w:numId w:val="6"/>
        </w:numPr>
        <w:tabs>
          <w:tab w:val="left" w:pos="1319"/>
        </w:tabs>
        <w:ind w:left="1318" w:hanging="361"/>
      </w:pPr>
      <w:bookmarkStart w:id="7" w:name="_bookmark6"/>
      <w:bookmarkEnd w:id="7"/>
      <w:r>
        <w:rPr>
          <w:color w:val="365F91"/>
        </w:rPr>
        <w:lastRenderedPageBreak/>
        <w:t>ÖNEMLİ MUHASEBE</w:t>
      </w:r>
      <w:r>
        <w:rPr>
          <w:color w:val="365F91"/>
          <w:spacing w:val="-1"/>
        </w:rPr>
        <w:t xml:space="preserve"> </w:t>
      </w:r>
      <w:r>
        <w:rPr>
          <w:color w:val="365F91"/>
        </w:rPr>
        <w:t>POLİTİKALARI</w:t>
      </w:r>
    </w:p>
    <w:p w:rsidR="00B272B2" w:rsidRDefault="00B272B2">
      <w:pPr>
        <w:pStyle w:val="GvdeMetni"/>
        <w:spacing w:before="9"/>
        <w:rPr>
          <w:rFonts w:ascii="Cambria"/>
          <w:b/>
          <w:sz w:val="40"/>
        </w:rPr>
      </w:pPr>
    </w:p>
    <w:p w:rsidR="00B272B2" w:rsidRDefault="00C17526">
      <w:pPr>
        <w:pStyle w:val="Balk2"/>
        <w:numPr>
          <w:ilvl w:val="2"/>
          <w:numId w:val="6"/>
        </w:numPr>
        <w:tabs>
          <w:tab w:val="left" w:pos="1319"/>
        </w:tabs>
        <w:spacing w:before="0"/>
        <w:ind w:hanging="361"/>
      </w:pPr>
      <w:bookmarkStart w:id="8" w:name="_bookmark7"/>
      <w:bookmarkEnd w:id="8"/>
      <w:r>
        <w:rPr>
          <w:color w:val="4F81BC"/>
        </w:rPr>
        <w:t>MUHASEBE</w:t>
      </w:r>
      <w:r>
        <w:rPr>
          <w:color w:val="4F81BC"/>
          <w:spacing w:val="-1"/>
        </w:rPr>
        <w:t xml:space="preserve"> </w:t>
      </w:r>
      <w:r>
        <w:rPr>
          <w:color w:val="4F81BC"/>
        </w:rPr>
        <w:t>SİSTEMİ</w:t>
      </w:r>
    </w:p>
    <w:p w:rsidR="00B272B2" w:rsidRDefault="00B272B2">
      <w:pPr>
        <w:pStyle w:val="GvdeMetni"/>
        <w:spacing w:before="6"/>
        <w:rPr>
          <w:rFonts w:ascii="Cambria"/>
          <w:b/>
          <w:sz w:val="40"/>
        </w:rPr>
      </w:pPr>
    </w:p>
    <w:p w:rsidR="00B272B2" w:rsidRDefault="00C17526">
      <w:pPr>
        <w:pStyle w:val="Balk3"/>
        <w:numPr>
          <w:ilvl w:val="0"/>
          <w:numId w:val="5"/>
        </w:numPr>
        <w:tabs>
          <w:tab w:val="left" w:pos="1372"/>
        </w:tabs>
        <w:ind w:hanging="361"/>
      </w:pPr>
      <w:bookmarkStart w:id="9" w:name="_bookmark8"/>
      <w:bookmarkEnd w:id="9"/>
      <w:r>
        <w:rPr>
          <w:color w:val="4F81BC"/>
        </w:rPr>
        <w:t>Uygulanan Muhasebe</w:t>
      </w:r>
      <w:r>
        <w:rPr>
          <w:color w:val="4F81BC"/>
          <w:spacing w:val="-2"/>
        </w:rPr>
        <w:t xml:space="preserve"> </w:t>
      </w:r>
      <w:r>
        <w:rPr>
          <w:color w:val="4F81BC"/>
        </w:rPr>
        <w:t>Düzenlemeleri</w:t>
      </w:r>
    </w:p>
    <w:p w:rsidR="00B272B2" w:rsidRDefault="00B272B2">
      <w:pPr>
        <w:pStyle w:val="GvdeMetni"/>
        <w:rPr>
          <w:rFonts w:ascii="Cambria"/>
          <w:b/>
          <w:sz w:val="23"/>
        </w:rPr>
      </w:pPr>
    </w:p>
    <w:p w:rsidR="00B272B2" w:rsidRDefault="00C17526">
      <w:pPr>
        <w:pStyle w:val="GvdeMetni"/>
        <w:ind w:left="238" w:right="216" w:firstLine="707"/>
        <w:jc w:val="both"/>
      </w:pPr>
      <w:proofErr w:type="gramStart"/>
      <w:r>
        <w:rPr>
          <w:color w:val="1C283C"/>
        </w:rPr>
        <w:t xml:space="preserve">İdaremiz, 5018 sayılı Kamu Malî Yönetimi ve Kontrol Kanununun “Muhasebe Sistemi” başlıklı 49 uncu maddesine göre hazırlanan Kanun </w:t>
      </w:r>
      <w:r>
        <w:t xml:space="preserve">kapsamındaki kamu idarelerinde uygulanacak çerçeve hesap planı ile düzenlenecek raporların şekil, süre ve türlerine ilişkin hususlar ile standartların uygulanmasına ilişkin hükümler içeren </w:t>
      </w:r>
      <w:r>
        <w:rPr>
          <w:color w:val="1C283C"/>
        </w:rPr>
        <w:t>Genel Yönetim Muhasebe Yönetmeliğine (bundan sonra “Yönetmelik” olarak anılacaktır.) tabidir.</w:t>
      </w:r>
      <w:proofErr w:type="gramEnd"/>
    </w:p>
    <w:p w:rsidR="00B272B2" w:rsidRDefault="00C17526">
      <w:pPr>
        <w:pStyle w:val="GvdeMetni"/>
        <w:ind w:left="238" w:right="220" w:firstLine="707"/>
        <w:jc w:val="both"/>
      </w:pPr>
      <w:r>
        <w:rPr>
          <w:color w:val="1C283C"/>
        </w:rPr>
        <w:t>İdaremize ait muhasebe işlemleri, Genel Yönetim Muhasebe Yönetmeliğine uygun olarak hazırlanan Merkezi Yönetim Muhasebe Yönetmeliği çerçevesinde yürütülmektedir.</w:t>
      </w:r>
    </w:p>
    <w:p w:rsidR="00B272B2" w:rsidRDefault="00B272B2">
      <w:pPr>
        <w:pStyle w:val="GvdeMetni"/>
        <w:rPr>
          <w:sz w:val="26"/>
        </w:rPr>
      </w:pPr>
    </w:p>
    <w:p w:rsidR="00B272B2" w:rsidRDefault="00C17526">
      <w:pPr>
        <w:pStyle w:val="Balk3"/>
        <w:numPr>
          <w:ilvl w:val="0"/>
          <w:numId w:val="5"/>
        </w:numPr>
        <w:tabs>
          <w:tab w:val="left" w:pos="1372"/>
        </w:tabs>
        <w:spacing w:before="185"/>
        <w:ind w:hanging="361"/>
      </w:pPr>
      <w:bookmarkStart w:id="10" w:name="_bookmark9"/>
      <w:bookmarkEnd w:id="10"/>
      <w:r>
        <w:rPr>
          <w:color w:val="4F81BC"/>
        </w:rPr>
        <w:t>Uygulanan Detaylı Hesap</w:t>
      </w:r>
      <w:r>
        <w:rPr>
          <w:color w:val="4F81BC"/>
          <w:spacing w:val="-3"/>
        </w:rPr>
        <w:t xml:space="preserve"> </w:t>
      </w:r>
      <w:r>
        <w:rPr>
          <w:color w:val="4F81BC"/>
        </w:rPr>
        <w:t>Planı</w:t>
      </w:r>
    </w:p>
    <w:p w:rsidR="00B272B2" w:rsidRDefault="00B272B2">
      <w:pPr>
        <w:pStyle w:val="GvdeMetni"/>
        <w:rPr>
          <w:rFonts w:ascii="Cambria"/>
          <w:b/>
          <w:sz w:val="23"/>
        </w:rPr>
      </w:pPr>
    </w:p>
    <w:p w:rsidR="00B272B2" w:rsidRDefault="00C17526">
      <w:pPr>
        <w:pStyle w:val="GvdeMetni"/>
        <w:ind w:left="238" w:right="216" w:firstLine="707"/>
        <w:jc w:val="both"/>
      </w:pPr>
      <w:r>
        <w:rPr>
          <w:color w:val="1C283C"/>
        </w:rPr>
        <w:t>27/12/2014 tarihli ve 29218 Mükerrer sayılı Resmi Gazetede yayımlanan Genel Yönetim Kapsamındaki Kamu İdarelerinin Detaylı Hesap Planları başlıklı 41 sıra no.lu Muhasebat Genel Müdürlüğü Genel Tebliği hükümleri çerçevesinde hazırlanan Üniversiteler Ortak Detaylı Hesap Planı muhasebe kayıtlarında kullanılmaktadır.</w:t>
      </w:r>
    </w:p>
    <w:p w:rsidR="00B272B2" w:rsidRDefault="00B272B2">
      <w:pPr>
        <w:pStyle w:val="GvdeMetni"/>
        <w:rPr>
          <w:sz w:val="26"/>
        </w:rPr>
      </w:pPr>
    </w:p>
    <w:p w:rsidR="00B272B2" w:rsidRDefault="00C17526">
      <w:pPr>
        <w:pStyle w:val="Balk3"/>
        <w:numPr>
          <w:ilvl w:val="0"/>
          <w:numId w:val="5"/>
        </w:numPr>
        <w:tabs>
          <w:tab w:val="left" w:pos="1372"/>
        </w:tabs>
        <w:spacing w:before="182"/>
        <w:ind w:hanging="361"/>
      </w:pPr>
      <w:bookmarkStart w:id="11" w:name="_bookmark10"/>
      <w:bookmarkEnd w:id="11"/>
      <w:r>
        <w:rPr>
          <w:color w:val="4F81BC"/>
        </w:rPr>
        <w:t>Kayıt</w:t>
      </w:r>
      <w:r>
        <w:rPr>
          <w:color w:val="4F81BC"/>
          <w:spacing w:val="-1"/>
        </w:rPr>
        <w:t xml:space="preserve"> </w:t>
      </w:r>
      <w:r>
        <w:rPr>
          <w:color w:val="4F81BC"/>
        </w:rPr>
        <w:t>Esası</w:t>
      </w:r>
    </w:p>
    <w:p w:rsidR="00B272B2" w:rsidRDefault="00B272B2">
      <w:pPr>
        <w:pStyle w:val="GvdeMetni"/>
        <w:rPr>
          <w:rFonts w:ascii="Cambria"/>
          <w:b/>
          <w:sz w:val="23"/>
        </w:rPr>
      </w:pPr>
    </w:p>
    <w:p w:rsidR="00B272B2" w:rsidRDefault="00C17526">
      <w:pPr>
        <w:pStyle w:val="GvdeMetni"/>
        <w:spacing w:before="1"/>
        <w:ind w:left="238" w:right="213" w:firstLine="827"/>
        <w:jc w:val="both"/>
      </w:pPr>
      <w:r>
        <w:rPr>
          <w:color w:val="1C283C"/>
        </w:rPr>
        <w:t>Yönetmeliğe göre her türlü muhasebe işlemi çift taraflı kayıt sistemine göre kaydedilmekte, tahakkuk esası gereğince bir ekonomik değer yaratıldığında, başka bir şekle dönüştürüldüğünde, mübadeleye konu edildiğinde, el değiştirdiğinde veya yok olduğunda muhasebeleştirilmektedir.</w:t>
      </w:r>
    </w:p>
    <w:p w:rsidR="00B272B2" w:rsidRDefault="00B272B2">
      <w:pPr>
        <w:pStyle w:val="GvdeMetni"/>
        <w:rPr>
          <w:sz w:val="26"/>
        </w:rPr>
      </w:pPr>
    </w:p>
    <w:p w:rsidR="00B272B2" w:rsidRDefault="00C17526">
      <w:pPr>
        <w:pStyle w:val="Balk3"/>
        <w:numPr>
          <w:ilvl w:val="0"/>
          <w:numId w:val="5"/>
        </w:numPr>
        <w:tabs>
          <w:tab w:val="left" w:pos="1372"/>
        </w:tabs>
        <w:spacing w:before="184"/>
        <w:ind w:hanging="361"/>
      </w:pPr>
      <w:bookmarkStart w:id="12" w:name="_bookmark11"/>
      <w:bookmarkEnd w:id="12"/>
      <w:r>
        <w:rPr>
          <w:color w:val="4F81BC"/>
        </w:rPr>
        <w:t>Yönetmeliğin Uygulamaya Girmeyen</w:t>
      </w:r>
      <w:r>
        <w:rPr>
          <w:color w:val="4F81BC"/>
          <w:spacing w:val="-4"/>
        </w:rPr>
        <w:t xml:space="preserve"> </w:t>
      </w:r>
      <w:r>
        <w:rPr>
          <w:color w:val="4F81BC"/>
        </w:rPr>
        <w:t>Hükümleri</w:t>
      </w:r>
    </w:p>
    <w:p w:rsidR="00B272B2" w:rsidRDefault="00B272B2">
      <w:pPr>
        <w:pStyle w:val="GvdeMetni"/>
        <w:rPr>
          <w:rFonts w:ascii="Cambria"/>
          <w:b/>
          <w:sz w:val="23"/>
        </w:rPr>
      </w:pPr>
    </w:p>
    <w:p w:rsidR="00B272B2" w:rsidRDefault="00C17526">
      <w:pPr>
        <w:pStyle w:val="GvdeMetni"/>
        <w:ind w:left="238" w:right="217" w:firstLine="707"/>
        <w:jc w:val="both"/>
      </w:pPr>
      <w:r>
        <w:rPr>
          <w:color w:val="1C283C"/>
        </w:rPr>
        <w:t>Raporlama tarihi itibarıyla yayımlanmış fakat henüz yürürlüğe girmemiş ve uygulanmasına ileri tarihte başlanılacak maddeler aşağıdaki gibidir. Söz konusu maddelerin yürürlüğe girmesinden sonra mali tablolar ve dipnotlarda gerekli değişiklikler yapılacaktır.</w:t>
      </w:r>
    </w:p>
    <w:p w:rsidR="00B272B2" w:rsidRDefault="00C17526">
      <w:pPr>
        <w:pStyle w:val="GvdeMetni"/>
        <w:spacing w:before="1"/>
        <w:ind w:left="946"/>
      </w:pPr>
      <w:r>
        <w:rPr>
          <w:color w:val="1C283C"/>
        </w:rPr>
        <w:t>Yönetmeliğin;</w:t>
      </w:r>
    </w:p>
    <w:p w:rsidR="00B272B2" w:rsidRDefault="00C17526">
      <w:pPr>
        <w:pStyle w:val="ListeParagraf"/>
        <w:numPr>
          <w:ilvl w:val="0"/>
          <w:numId w:val="4"/>
        </w:numPr>
        <w:tabs>
          <w:tab w:val="left" w:pos="1306"/>
          <w:tab w:val="left" w:pos="1307"/>
        </w:tabs>
        <w:spacing w:before="0"/>
        <w:ind w:right="221"/>
        <w:rPr>
          <w:sz w:val="24"/>
        </w:rPr>
      </w:pPr>
      <w:r>
        <w:rPr>
          <w:color w:val="1C283C"/>
          <w:sz w:val="24"/>
        </w:rPr>
        <w:t>23 üncü maddesinde yer alan ticari amaçlı stoklara ilişkin net gerçekleşebilir değer uygulamasına,</w:t>
      </w:r>
    </w:p>
    <w:p w:rsidR="00B272B2" w:rsidRDefault="00C17526">
      <w:pPr>
        <w:pStyle w:val="ListeParagraf"/>
        <w:numPr>
          <w:ilvl w:val="0"/>
          <w:numId w:val="4"/>
        </w:numPr>
        <w:tabs>
          <w:tab w:val="left" w:pos="1306"/>
          <w:tab w:val="left" w:pos="1307"/>
        </w:tabs>
        <w:spacing w:before="0"/>
        <w:ind w:hanging="361"/>
        <w:rPr>
          <w:sz w:val="24"/>
        </w:rPr>
      </w:pPr>
      <w:r>
        <w:rPr>
          <w:color w:val="1C283C"/>
          <w:sz w:val="24"/>
        </w:rPr>
        <w:t xml:space="preserve">26 </w:t>
      </w:r>
      <w:proofErr w:type="spellStart"/>
      <w:r>
        <w:rPr>
          <w:color w:val="1C283C"/>
          <w:sz w:val="24"/>
        </w:rPr>
        <w:t>ncı</w:t>
      </w:r>
      <w:proofErr w:type="spellEnd"/>
      <w:r>
        <w:rPr>
          <w:color w:val="1C283C"/>
          <w:sz w:val="24"/>
        </w:rPr>
        <w:t xml:space="preserve"> maddesinde yer alan arsa ve arazilerin ayrı</w:t>
      </w:r>
      <w:r>
        <w:rPr>
          <w:color w:val="1C283C"/>
          <w:spacing w:val="1"/>
          <w:sz w:val="24"/>
        </w:rPr>
        <w:t xml:space="preserve"> </w:t>
      </w:r>
      <w:r>
        <w:rPr>
          <w:color w:val="1C283C"/>
          <w:sz w:val="24"/>
        </w:rPr>
        <w:t>izlenmesine,</w:t>
      </w:r>
    </w:p>
    <w:p w:rsidR="00B272B2" w:rsidRPr="00FE019F" w:rsidRDefault="00C17526" w:rsidP="00FE019F">
      <w:pPr>
        <w:pStyle w:val="ListeParagraf"/>
        <w:numPr>
          <w:ilvl w:val="0"/>
          <w:numId w:val="4"/>
        </w:numPr>
        <w:tabs>
          <w:tab w:val="left" w:pos="1306"/>
          <w:tab w:val="left" w:pos="1307"/>
        </w:tabs>
        <w:spacing w:before="0"/>
        <w:ind w:right="220"/>
        <w:rPr>
          <w:sz w:val="24"/>
        </w:rPr>
        <w:sectPr w:rsidR="00B272B2" w:rsidRPr="00FE019F">
          <w:pgSz w:w="11910" w:h="16840"/>
          <w:pgMar w:top="1320" w:right="1200" w:bottom="1240" w:left="1180" w:header="0" w:footer="976" w:gutter="0"/>
          <w:cols w:space="708"/>
        </w:sectPr>
      </w:pPr>
      <w:r>
        <w:rPr>
          <w:color w:val="1C283C"/>
          <w:sz w:val="24"/>
        </w:rPr>
        <w:t>26 ve 28 inci maddelerde yer alan maddi ve maddi olmayan duran varlıklarda değer düşüklüğü karşılığı</w:t>
      </w:r>
      <w:r>
        <w:rPr>
          <w:color w:val="1C283C"/>
          <w:spacing w:val="1"/>
          <w:sz w:val="24"/>
        </w:rPr>
        <w:t xml:space="preserve"> </w:t>
      </w:r>
      <w:r w:rsidR="00FE019F">
        <w:rPr>
          <w:color w:val="1C283C"/>
          <w:sz w:val="24"/>
        </w:rPr>
        <w:t>ayrılmasına</w:t>
      </w:r>
    </w:p>
    <w:p w:rsidR="00B272B2" w:rsidRDefault="00C17526">
      <w:pPr>
        <w:pStyle w:val="Balk2"/>
        <w:numPr>
          <w:ilvl w:val="2"/>
          <w:numId w:val="6"/>
        </w:numPr>
        <w:tabs>
          <w:tab w:val="left" w:pos="1319"/>
        </w:tabs>
        <w:spacing w:before="80"/>
        <w:ind w:hanging="361"/>
      </w:pPr>
      <w:bookmarkStart w:id="13" w:name="_bookmark12"/>
      <w:bookmarkEnd w:id="13"/>
      <w:r>
        <w:rPr>
          <w:color w:val="4F81BC"/>
        </w:rPr>
        <w:lastRenderedPageBreak/>
        <w:t>KULLANILAN PARA</w:t>
      </w:r>
      <w:r>
        <w:rPr>
          <w:color w:val="4F81BC"/>
          <w:spacing w:val="1"/>
        </w:rPr>
        <w:t xml:space="preserve"> </w:t>
      </w:r>
      <w:r>
        <w:rPr>
          <w:color w:val="4F81BC"/>
        </w:rPr>
        <w:t>BİRİMİ</w:t>
      </w:r>
    </w:p>
    <w:p w:rsidR="00B272B2" w:rsidRDefault="00B272B2">
      <w:pPr>
        <w:pStyle w:val="GvdeMetni"/>
        <w:spacing w:before="1"/>
        <w:rPr>
          <w:rFonts w:ascii="Cambria"/>
          <w:b/>
          <w:sz w:val="23"/>
        </w:rPr>
      </w:pPr>
    </w:p>
    <w:p w:rsidR="00B272B2" w:rsidRDefault="00C17526">
      <w:pPr>
        <w:pStyle w:val="GvdeMetni"/>
        <w:ind w:left="238" w:right="211" w:firstLine="707"/>
        <w:jc w:val="both"/>
      </w:pPr>
      <w:r>
        <w:rPr>
          <w:color w:val="1C283C"/>
        </w:rPr>
        <w:t>Yönetmeliğin “Temel kavramlar” başlıklı 5 inci maddesinin birinci fıkrasının (c) bendinde belirtilen Parayla Ölçülme kavramı uyarınca, ortak ölçü olarak ulusal para birimi belirlenmiştir. Bu çerçevede mali tablolar ulusal para birimi olan Türk Lirası (TL) cinsinden sunulmaktadır.</w:t>
      </w:r>
    </w:p>
    <w:p w:rsidR="00B272B2" w:rsidRDefault="00B272B2">
      <w:pPr>
        <w:pStyle w:val="GvdeMetni"/>
        <w:rPr>
          <w:sz w:val="26"/>
        </w:rPr>
      </w:pPr>
    </w:p>
    <w:p w:rsidR="00B272B2" w:rsidRDefault="00C17526">
      <w:pPr>
        <w:pStyle w:val="Balk2"/>
        <w:numPr>
          <w:ilvl w:val="2"/>
          <w:numId w:val="6"/>
        </w:numPr>
        <w:tabs>
          <w:tab w:val="left" w:pos="1319"/>
        </w:tabs>
        <w:spacing w:before="182"/>
        <w:ind w:hanging="361"/>
      </w:pPr>
      <w:bookmarkStart w:id="14" w:name="_bookmark13"/>
      <w:bookmarkEnd w:id="14"/>
      <w:r>
        <w:rPr>
          <w:color w:val="4F81BC"/>
        </w:rPr>
        <w:t>YABANCI PARA İLE YAPILAN İŞLEMLER VE KUR</w:t>
      </w:r>
      <w:r>
        <w:rPr>
          <w:color w:val="4F81BC"/>
          <w:spacing w:val="-19"/>
        </w:rPr>
        <w:t xml:space="preserve"> </w:t>
      </w:r>
      <w:r>
        <w:rPr>
          <w:color w:val="4F81BC"/>
        </w:rPr>
        <w:t>DEĞİŞİKLİKLERİ</w:t>
      </w:r>
    </w:p>
    <w:p w:rsidR="00B272B2" w:rsidRDefault="00B272B2">
      <w:pPr>
        <w:pStyle w:val="GvdeMetni"/>
        <w:rPr>
          <w:rFonts w:ascii="Cambria"/>
          <w:b/>
          <w:sz w:val="23"/>
        </w:rPr>
      </w:pPr>
    </w:p>
    <w:p w:rsidR="00B272B2" w:rsidRDefault="00C17526">
      <w:pPr>
        <w:pStyle w:val="GvdeMetni"/>
        <w:ind w:left="238" w:right="217" w:firstLine="827"/>
        <w:jc w:val="both"/>
      </w:pPr>
      <w:r>
        <w:rPr>
          <w:color w:val="1C283C"/>
        </w:rPr>
        <w:t>Yönetmeliğin 19 uncu maddesinde yabancı para cinsinden yapılan işlemler sayılmış, bu işlemlerin ve kur değişikliklerinin kaydedilmesi, raporlanması ve dipnotlarda gösterilmesine ilişkin esaslar belirlenmiştir. Yabancı paralar ile yabancı para cinsinden izlenen varlıklar ve yabancı kaynaklar, raporlama tarihinde Türkiye Cumhuriyeti Merkez Bankasınca belirlenen ilgili döviz kuru üzerinden değerlemeye tabi tutulmaktadır. Bu değerleme sonucu oluşan kur farklarının etkisi, “Öz Kaynaklar” açıklayıcı not başlığı altında açıklanmıştır.</w:t>
      </w:r>
    </w:p>
    <w:p w:rsidR="00B272B2" w:rsidRDefault="00B272B2">
      <w:pPr>
        <w:pStyle w:val="GvdeMetni"/>
        <w:rPr>
          <w:sz w:val="26"/>
        </w:rPr>
      </w:pPr>
    </w:p>
    <w:p w:rsidR="00B272B2" w:rsidRDefault="00C17526">
      <w:pPr>
        <w:pStyle w:val="Balk2"/>
        <w:numPr>
          <w:ilvl w:val="2"/>
          <w:numId w:val="6"/>
        </w:numPr>
        <w:tabs>
          <w:tab w:val="left" w:pos="1319"/>
        </w:tabs>
        <w:spacing w:before="183"/>
        <w:ind w:hanging="361"/>
      </w:pPr>
      <w:bookmarkStart w:id="15" w:name="_bookmark14"/>
      <w:bookmarkEnd w:id="15"/>
      <w:r>
        <w:rPr>
          <w:color w:val="4F81BC"/>
        </w:rPr>
        <w:t>GELİR VE GİDERLERİN MUHASEBELEŞTİRİLME</w:t>
      </w:r>
      <w:r>
        <w:rPr>
          <w:color w:val="4F81BC"/>
          <w:spacing w:val="-7"/>
        </w:rPr>
        <w:t xml:space="preserve"> </w:t>
      </w:r>
      <w:r>
        <w:rPr>
          <w:color w:val="4F81BC"/>
        </w:rPr>
        <w:t>ESASI</w:t>
      </w:r>
    </w:p>
    <w:p w:rsidR="00B272B2" w:rsidRDefault="00C17526">
      <w:pPr>
        <w:pStyle w:val="GvdeMetni"/>
        <w:spacing w:before="249"/>
        <w:ind w:left="238" w:right="213" w:firstLine="707"/>
        <w:jc w:val="both"/>
      </w:pPr>
      <w:r>
        <w:rPr>
          <w:color w:val="1C283C"/>
        </w:rPr>
        <w:t xml:space="preserve">Yönetmeliğin “Faaliyet Sonuçları Tablosu ilkeleri” başlıklı 6 </w:t>
      </w:r>
      <w:proofErr w:type="spellStart"/>
      <w:r>
        <w:rPr>
          <w:color w:val="1C283C"/>
        </w:rPr>
        <w:t>ncı</w:t>
      </w:r>
      <w:proofErr w:type="spellEnd"/>
      <w:r>
        <w:rPr>
          <w:color w:val="1C283C"/>
        </w:rPr>
        <w:t xml:space="preserve"> maddesi gereğince kamu idarelerinin faaliyetlerine ilişkin gelir ve gider işlemleri, tahakkuk esasına dayalı olarak gelir ve gider hesaplarında izlenmektedir. Bütçe ile ilgili olsun veya olmasın, genel kabul görmüş muhasebe ilkeleri gereği tahakkuk eden her türlü gelir ve giderin izlenmesi için gelir ve gider hesapları kullanılmaktadır.</w:t>
      </w:r>
    </w:p>
    <w:p w:rsidR="00B272B2" w:rsidRDefault="00B272B2">
      <w:pPr>
        <w:pStyle w:val="GvdeMetni"/>
        <w:rPr>
          <w:sz w:val="26"/>
        </w:rPr>
      </w:pPr>
    </w:p>
    <w:p w:rsidR="00B272B2" w:rsidRDefault="00C17526">
      <w:pPr>
        <w:pStyle w:val="Balk2"/>
        <w:numPr>
          <w:ilvl w:val="2"/>
          <w:numId w:val="6"/>
        </w:numPr>
        <w:tabs>
          <w:tab w:val="left" w:pos="1319"/>
        </w:tabs>
        <w:spacing w:before="182"/>
        <w:ind w:hanging="361"/>
      </w:pPr>
      <w:bookmarkStart w:id="16" w:name="_bookmark15"/>
      <w:bookmarkEnd w:id="16"/>
      <w:r>
        <w:rPr>
          <w:color w:val="4F81BC"/>
        </w:rPr>
        <w:t>STOKLARIN MUHASEBELEŞTİRME</w:t>
      </w:r>
      <w:r>
        <w:rPr>
          <w:color w:val="4F81BC"/>
          <w:spacing w:val="-1"/>
        </w:rPr>
        <w:t xml:space="preserve"> </w:t>
      </w:r>
      <w:r>
        <w:rPr>
          <w:color w:val="4F81BC"/>
        </w:rPr>
        <w:t>ESASI</w:t>
      </w:r>
    </w:p>
    <w:p w:rsidR="00B272B2" w:rsidRDefault="00C17526">
      <w:pPr>
        <w:pStyle w:val="GvdeMetni"/>
        <w:spacing w:before="247"/>
        <w:ind w:left="238" w:right="216" w:firstLine="707"/>
        <w:jc w:val="both"/>
      </w:pPr>
      <w:r>
        <w:rPr>
          <w:color w:val="1C283C"/>
        </w:rPr>
        <w:t>Yönetmeliğin 23 üncü maddesi gereğince stoklar, maliyet bedeliyle ilgili stok hesaplarına kaydedilir. Maliyet bedeli, stokların depolanacağı yere kadar getirilmesi için yapılan bütün giderleri kapsar. Kullanıldıklarında veya tüketildiklerinde gider hesabına, satıldıklarında ise ilgili varlık hesaplarına kaydedilerek stok hesaplarından düşülür.</w:t>
      </w:r>
    </w:p>
    <w:p w:rsidR="00B272B2" w:rsidRDefault="00B272B2">
      <w:pPr>
        <w:pStyle w:val="GvdeMetni"/>
        <w:rPr>
          <w:sz w:val="26"/>
        </w:rPr>
      </w:pPr>
    </w:p>
    <w:p w:rsidR="00B272B2" w:rsidRDefault="00C17526">
      <w:pPr>
        <w:pStyle w:val="Balk2"/>
        <w:numPr>
          <w:ilvl w:val="2"/>
          <w:numId w:val="6"/>
        </w:numPr>
        <w:tabs>
          <w:tab w:val="left" w:pos="1319"/>
        </w:tabs>
        <w:spacing w:before="160"/>
        <w:ind w:hanging="361"/>
      </w:pPr>
      <w:bookmarkStart w:id="17" w:name="_bookmark16"/>
      <w:bookmarkEnd w:id="17"/>
      <w:r>
        <w:rPr>
          <w:color w:val="4F81BC"/>
        </w:rPr>
        <w:t>DEĞERLEME VE ÖLÇÜM</w:t>
      </w:r>
      <w:r>
        <w:rPr>
          <w:color w:val="4F81BC"/>
          <w:spacing w:val="-5"/>
        </w:rPr>
        <w:t xml:space="preserve"> </w:t>
      </w:r>
      <w:r>
        <w:rPr>
          <w:color w:val="4F81BC"/>
        </w:rPr>
        <w:t>ESASLARI</w:t>
      </w:r>
    </w:p>
    <w:p w:rsidR="00B272B2" w:rsidRDefault="00B272B2">
      <w:pPr>
        <w:pStyle w:val="GvdeMetni"/>
        <w:spacing w:before="3"/>
        <w:rPr>
          <w:rFonts w:ascii="Cambria"/>
          <w:b/>
        </w:rPr>
      </w:pPr>
    </w:p>
    <w:p w:rsidR="00B272B2" w:rsidRDefault="00C17526">
      <w:pPr>
        <w:pStyle w:val="GvdeMetni"/>
        <w:ind w:left="238" w:right="220" w:firstLine="707"/>
        <w:jc w:val="both"/>
      </w:pPr>
      <w:r>
        <w:rPr>
          <w:color w:val="1C283C"/>
        </w:rPr>
        <w:t>Değerleme ve ölçüm, mali tablolarda yer verilen iktisadi kıymetin nevi ve mahiyetine göre, aşağıdaki ölçülerden biri ile yapılır.</w:t>
      </w:r>
    </w:p>
    <w:p w:rsidR="00B272B2" w:rsidRDefault="00B272B2">
      <w:pPr>
        <w:pStyle w:val="GvdeMetni"/>
        <w:rPr>
          <w:sz w:val="26"/>
        </w:rPr>
      </w:pPr>
    </w:p>
    <w:p w:rsidR="00B272B2" w:rsidRDefault="00C17526">
      <w:pPr>
        <w:pStyle w:val="Balk3"/>
        <w:numPr>
          <w:ilvl w:val="0"/>
          <w:numId w:val="3"/>
        </w:numPr>
        <w:tabs>
          <w:tab w:val="left" w:pos="1372"/>
        </w:tabs>
        <w:spacing w:before="185"/>
        <w:ind w:hanging="361"/>
      </w:pPr>
      <w:bookmarkStart w:id="18" w:name="_bookmark17"/>
      <w:bookmarkEnd w:id="18"/>
      <w:r>
        <w:rPr>
          <w:color w:val="4F81BC"/>
        </w:rPr>
        <w:t>Maliyet Bedeli</w:t>
      </w:r>
    </w:p>
    <w:p w:rsidR="00B272B2" w:rsidRDefault="00B272B2">
      <w:pPr>
        <w:pStyle w:val="GvdeMetni"/>
        <w:rPr>
          <w:rFonts w:ascii="Cambria"/>
          <w:b/>
          <w:sz w:val="23"/>
        </w:rPr>
      </w:pPr>
    </w:p>
    <w:p w:rsidR="00B272B2" w:rsidRDefault="00C17526">
      <w:pPr>
        <w:pStyle w:val="GvdeMetni"/>
        <w:ind w:left="238" w:right="211" w:firstLine="707"/>
        <w:jc w:val="both"/>
      </w:pPr>
      <w:r>
        <w:rPr>
          <w:color w:val="1C283C"/>
        </w:rPr>
        <w:t>Bir varlığın satın alınması, üretilmesi veya değerinin arttırılması için yapılan harcamalar veya verilen kıymetlerin toplamını ifade ederken kamu idareleri tarafından edinilen varlık ve hizmetler, bunların elde edilme maliyet bedelleriyle muhasebeleştirilir. Maliyet bedeli tespit edilemeyen varlık ve kaynakların değerlemesine ilişkin hükümler saklıdır. Söz konusu değerleme ölçütünün kullanıldığı durumlar aşağıdaki</w:t>
      </w:r>
      <w:r>
        <w:rPr>
          <w:color w:val="1C283C"/>
          <w:spacing w:val="-2"/>
        </w:rPr>
        <w:t xml:space="preserve"> </w:t>
      </w:r>
      <w:r>
        <w:rPr>
          <w:color w:val="1C283C"/>
        </w:rPr>
        <w:t>gibidir.</w:t>
      </w:r>
    </w:p>
    <w:p w:rsidR="00B272B2" w:rsidRDefault="00C17526">
      <w:pPr>
        <w:pStyle w:val="ListeParagraf"/>
        <w:numPr>
          <w:ilvl w:val="0"/>
          <w:numId w:val="4"/>
        </w:numPr>
        <w:tabs>
          <w:tab w:val="left" w:pos="1134"/>
        </w:tabs>
        <w:spacing w:before="0"/>
        <w:ind w:left="238" w:right="219" w:firstLine="707"/>
        <w:jc w:val="both"/>
        <w:rPr>
          <w:sz w:val="24"/>
        </w:rPr>
      </w:pPr>
      <w:r>
        <w:rPr>
          <w:color w:val="1C283C"/>
          <w:sz w:val="24"/>
        </w:rPr>
        <w:t>Kamu idarelerinin bizzat kendi imkânlarıyla ürettikleri maddi ve maddi olmayan duran varlıkların üretimi için yapılan</w:t>
      </w:r>
      <w:r>
        <w:rPr>
          <w:color w:val="1C283C"/>
          <w:spacing w:val="3"/>
          <w:sz w:val="24"/>
        </w:rPr>
        <w:t xml:space="preserve"> </w:t>
      </w:r>
      <w:r>
        <w:rPr>
          <w:color w:val="1C283C"/>
          <w:sz w:val="24"/>
        </w:rPr>
        <w:t>giderler,</w:t>
      </w:r>
    </w:p>
    <w:p w:rsidR="00B272B2" w:rsidRDefault="00B272B2">
      <w:pPr>
        <w:jc w:val="both"/>
        <w:rPr>
          <w:sz w:val="24"/>
        </w:rPr>
        <w:sectPr w:rsidR="00B272B2">
          <w:pgSz w:w="11910" w:h="16840"/>
          <w:pgMar w:top="1320" w:right="1200" w:bottom="1240" w:left="1180" w:header="0" w:footer="976" w:gutter="0"/>
          <w:cols w:space="708"/>
        </w:sectPr>
      </w:pPr>
    </w:p>
    <w:p w:rsidR="00B272B2" w:rsidRDefault="00C17526">
      <w:pPr>
        <w:pStyle w:val="ListeParagraf"/>
        <w:numPr>
          <w:ilvl w:val="0"/>
          <w:numId w:val="4"/>
        </w:numPr>
        <w:tabs>
          <w:tab w:val="left" w:pos="1110"/>
        </w:tabs>
        <w:spacing w:before="74"/>
        <w:ind w:left="238" w:right="221" w:firstLine="707"/>
        <w:jc w:val="both"/>
        <w:rPr>
          <w:sz w:val="24"/>
        </w:rPr>
      </w:pPr>
      <w:r>
        <w:rPr>
          <w:color w:val="1C283C"/>
          <w:sz w:val="24"/>
        </w:rPr>
        <w:lastRenderedPageBreak/>
        <w:t>Kira veya sermaye geliri veya bunların her ikisini elde etmek amacıyla edinilen ve kısa dönemde satış veya diğer işlemlere konu edilmesi düşünülmeyen yatırım amaçlı varlıklar,</w:t>
      </w:r>
    </w:p>
    <w:p w:rsidR="00B272B2" w:rsidRDefault="00C17526">
      <w:pPr>
        <w:pStyle w:val="ListeParagraf"/>
        <w:numPr>
          <w:ilvl w:val="0"/>
          <w:numId w:val="4"/>
        </w:numPr>
        <w:tabs>
          <w:tab w:val="left" w:pos="1086"/>
        </w:tabs>
        <w:spacing w:before="1"/>
        <w:ind w:left="1086" w:hanging="140"/>
        <w:jc w:val="both"/>
        <w:rPr>
          <w:sz w:val="24"/>
        </w:rPr>
      </w:pPr>
      <w:r>
        <w:rPr>
          <w:color w:val="1C283C"/>
          <w:sz w:val="24"/>
        </w:rPr>
        <w:t>Stoklar,</w:t>
      </w:r>
    </w:p>
    <w:p w:rsidR="00B272B2" w:rsidRDefault="00C17526">
      <w:pPr>
        <w:pStyle w:val="ListeParagraf"/>
        <w:numPr>
          <w:ilvl w:val="0"/>
          <w:numId w:val="4"/>
        </w:numPr>
        <w:tabs>
          <w:tab w:val="left" w:pos="1086"/>
        </w:tabs>
        <w:spacing w:before="0"/>
        <w:ind w:left="1086" w:hanging="140"/>
        <w:jc w:val="both"/>
        <w:rPr>
          <w:sz w:val="24"/>
        </w:rPr>
      </w:pPr>
      <w:r>
        <w:rPr>
          <w:color w:val="1C283C"/>
          <w:sz w:val="24"/>
        </w:rPr>
        <w:t>Gerek yatırım ve gerekse kullanım amacıyla edinilen maddi duran</w:t>
      </w:r>
      <w:r>
        <w:rPr>
          <w:color w:val="1C283C"/>
          <w:spacing w:val="-2"/>
          <w:sz w:val="24"/>
        </w:rPr>
        <w:t xml:space="preserve"> </w:t>
      </w:r>
      <w:r>
        <w:rPr>
          <w:color w:val="1C283C"/>
          <w:sz w:val="24"/>
        </w:rPr>
        <w:t>varlıklar,</w:t>
      </w:r>
    </w:p>
    <w:p w:rsidR="00B272B2" w:rsidRDefault="00C17526">
      <w:pPr>
        <w:pStyle w:val="ListeParagraf"/>
        <w:numPr>
          <w:ilvl w:val="0"/>
          <w:numId w:val="4"/>
        </w:numPr>
        <w:tabs>
          <w:tab w:val="left" w:pos="1137"/>
        </w:tabs>
        <w:spacing w:before="0"/>
        <w:ind w:left="238" w:right="218" w:firstLine="707"/>
        <w:jc w:val="both"/>
        <w:rPr>
          <w:sz w:val="24"/>
        </w:rPr>
      </w:pPr>
      <w:r>
        <w:rPr>
          <w:color w:val="1C283C"/>
          <w:sz w:val="24"/>
        </w:rPr>
        <w:t xml:space="preserve">Duran varlıkların ilk defa </w:t>
      </w:r>
      <w:proofErr w:type="gramStart"/>
      <w:r>
        <w:rPr>
          <w:color w:val="1C283C"/>
          <w:sz w:val="24"/>
        </w:rPr>
        <w:t>amortisman</w:t>
      </w:r>
      <w:proofErr w:type="gramEnd"/>
      <w:r>
        <w:rPr>
          <w:color w:val="1C283C"/>
          <w:sz w:val="24"/>
        </w:rPr>
        <w:t xml:space="preserve"> ve tükenme payı ile enflasyon düzeltmesi işlemleri,</w:t>
      </w:r>
    </w:p>
    <w:p w:rsidR="00B272B2" w:rsidRDefault="00C17526">
      <w:pPr>
        <w:pStyle w:val="ListeParagraf"/>
        <w:numPr>
          <w:ilvl w:val="0"/>
          <w:numId w:val="4"/>
        </w:numPr>
        <w:tabs>
          <w:tab w:val="left" w:pos="1091"/>
        </w:tabs>
        <w:spacing w:before="0"/>
        <w:ind w:left="238" w:right="221" w:firstLine="707"/>
        <w:jc w:val="both"/>
        <w:rPr>
          <w:sz w:val="24"/>
        </w:rPr>
      </w:pPr>
      <w:r>
        <w:rPr>
          <w:color w:val="1C283C"/>
          <w:sz w:val="24"/>
        </w:rPr>
        <w:t>Şartlı bağış ve yardımların kullanılması sonucu kamu idaresi adına kaydı gereken bir varlık üretilmesi</w:t>
      </w:r>
      <w:r>
        <w:rPr>
          <w:color w:val="1C283C"/>
          <w:spacing w:val="-1"/>
          <w:sz w:val="24"/>
        </w:rPr>
        <w:t xml:space="preserve"> </w:t>
      </w:r>
      <w:r>
        <w:rPr>
          <w:color w:val="1C283C"/>
          <w:sz w:val="24"/>
        </w:rPr>
        <w:t>durumu.</w:t>
      </w:r>
    </w:p>
    <w:p w:rsidR="00B272B2" w:rsidRDefault="00B272B2">
      <w:pPr>
        <w:pStyle w:val="GvdeMetni"/>
        <w:rPr>
          <w:sz w:val="26"/>
        </w:rPr>
      </w:pPr>
    </w:p>
    <w:p w:rsidR="00B272B2" w:rsidRDefault="00C17526">
      <w:pPr>
        <w:pStyle w:val="Balk3"/>
        <w:numPr>
          <w:ilvl w:val="0"/>
          <w:numId w:val="3"/>
        </w:numPr>
        <w:tabs>
          <w:tab w:val="left" w:pos="1372"/>
        </w:tabs>
        <w:spacing w:before="181"/>
        <w:ind w:hanging="361"/>
      </w:pPr>
      <w:bookmarkStart w:id="19" w:name="_bookmark18"/>
      <w:bookmarkEnd w:id="19"/>
      <w:r>
        <w:rPr>
          <w:color w:val="4F81BC"/>
        </w:rPr>
        <w:t>Gerçeğe Uygun</w:t>
      </w:r>
      <w:r>
        <w:rPr>
          <w:color w:val="4F81BC"/>
          <w:spacing w:val="-3"/>
        </w:rPr>
        <w:t xml:space="preserve"> </w:t>
      </w:r>
      <w:r>
        <w:rPr>
          <w:color w:val="4F81BC"/>
        </w:rPr>
        <w:t>Değer:</w:t>
      </w:r>
    </w:p>
    <w:p w:rsidR="00B272B2" w:rsidRDefault="00C17526">
      <w:pPr>
        <w:pStyle w:val="GvdeMetni"/>
        <w:spacing w:before="249"/>
        <w:ind w:left="238" w:right="220" w:firstLine="707"/>
        <w:jc w:val="both"/>
      </w:pPr>
      <w:r>
        <w:rPr>
          <w:color w:val="1C283C"/>
        </w:rPr>
        <w:t>Piyasa koşullarında muvazaasız bir işlemde bilgili ve istekli taraflar arasında bir varlığın el değiştirmesi veya bir borcun ödenmesi için belirlenen tutarı ifade ederken, söz konusu değerleme ölçütünün kullanıldığı durumlar aşağıdaki gibidir.</w:t>
      </w:r>
    </w:p>
    <w:p w:rsidR="00B272B2" w:rsidRDefault="00C17526">
      <w:pPr>
        <w:pStyle w:val="ListeParagraf"/>
        <w:numPr>
          <w:ilvl w:val="0"/>
          <w:numId w:val="4"/>
        </w:numPr>
        <w:tabs>
          <w:tab w:val="left" w:pos="1086"/>
        </w:tabs>
        <w:spacing w:before="0"/>
        <w:ind w:left="1086" w:hanging="140"/>
        <w:jc w:val="both"/>
        <w:rPr>
          <w:sz w:val="24"/>
        </w:rPr>
      </w:pPr>
      <w:r>
        <w:rPr>
          <w:color w:val="1C283C"/>
          <w:sz w:val="24"/>
        </w:rPr>
        <w:t>Hizmet imtiyaz varlıkları,</w:t>
      </w:r>
    </w:p>
    <w:p w:rsidR="00B272B2" w:rsidRDefault="00C17526">
      <w:pPr>
        <w:pStyle w:val="ListeParagraf"/>
        <w:numPr>
          <w:ilvl w:val="0"/>
          <w:numId w:val="4"/>
        </w:numPr>
        <w:tabs>
          <w:tab w:val="left" w:pos="1204"/>
        </w:tabs>
        <w:spacing w:before="0"/>
        <w:ind w:left="238" w:right="219" w:firstLine="707"/>
        <w:jc w:val="both"/>
        <w:rPr>
          <w:sz w:val="24"/>
        </w:rPr>
      </w:pPr>
      <w:r>
        <w:rPr>
          <w:color w:val="1C283C"/>
          <w:sz w:val="24"/>
        </w:rPr>
        <w:t>Finansal kiralama işlemine konu varlıkların gerçeğe uygun değeri ile kira ödemelerinin bugünkü değeri karşılaştırılması sonucunda düşük olan değer</w:t>
      </w:r>
      <w:r>
        <w:rPr>
          <w:color w:val="1C283C"/>
          <w:spacing w:val="-2"/>
          <w:sz w:val="24"/>
        </w:rPr>
        <w:t xml:space="preserve"> </w:t>
      </w:r>
      <w:r>
        <w:rPr>
          <w:color w:val="1C283C"/>
          <w:sz w:val="24"/>
        </w:rPr>
        <w:t>ise,</w:t>
      </w:r>
    </w:p>
    <w:p w:rsidR="00B272B2" w:rsidRDefault="00C17526">
      <w:pPr>
        <w:pStyle w:val="ListeParagraf"/>
        <w:numPr>
          <w:ilvl w:val="0"/>
          <w:numId w:val="4"/>
        </w:numPr>
        <w:tabs>
          <w:tab w:val="left" w:pos="1144"/>
        </w:tabs>
        <w:spacing w:before="0"/>
        <w:ind w:left="238" w:right="214" w:firstLine="707"/>
        <w:rPr>
          <w:sz w:val="24"/>
        </w:rPr>
      </w:pPr>
      <w:r>
        <w:rPr>
          <w:color w:val="1C283C"/>
          <w:sz w:val="24"/>
        </w:rPr>
        <w:t>Herhangi bir maliyet yüklenilmeksizin edinilen maddi ve maddi olmayan duran varlıklar,</w:t>
      </w:r>
    </w:p>
    <w:p w:rsidR="00B272B2" w:rsidRDefault="00C17526">
      <w:pPr>
        <w:pStyle w:val="ListeParagraf"/>
        <w:numPr>
          <w:ilvl w:val="0"/>
          <w:numId w:val="4"/>
        </w:numPr>
        <w:tabs>
          <w:tab w:val="left" w:pos="1108"/>
        </w:tabs>
        <w:spacing w:before="0"/>
        <w:ind w:left="238" w:right="222" w:firstLine="707"/>
        <w:rPr>
          <w:sz w:val="24"/>
        </w:rPr>
      </w:pPr>
      <w:r>
        <w:rPr>
          <w:color w:val="1C283C"/>
          <w:sz w:val="24"/>
        </w:rPr>
        <w:t xml:space="preserve">Kamu idarelerinin karşılığını doğrudan vermeden veya düşük bir bedel karşılığında elde ettiği gelirler dışında, verilen mal, hizmet </w:t>
      </w:r>
      <w:r>
        <w:rPr>
          <w:color w:val="1C283C"/>
          <w:spacing w:val="-3"/>
          <w:sz w:val="24"/>
        </w:rPr>
        <w:t xml:space="preserve">ya </w:t>
      </w:r>
      <w:r>
        <w:rPr>
          <w:color w:val="1C283C"/>
          <w:sz w:val="24"/>
        </w:rPr>
        <w:t>da sağlanan faydanın karşılığı olan</w:t>
      </w:r>
      <w:r>
        <w:rPr>
          <w:color w:val="1C283C"/>
          <w:spacing w:val="-7"/>
          <w:sz w:val="24"/>
        </w:rPr>
        <w:t xml:space="preserve"> </w:t>
      </w:r>
      <w:r>
        <w:rPr>
          <w:color w:val="1C283C"/>
          <w:sz w:val="24"/>
        </w:rPr>
        <w:t>gelirler,</w:t>
      </w:r>
    </w:p>
    <w:p w:rsidR="00B272B2" w:rsidRDefault="00C17526">
      <w:pPr>
        <w:pStyle w:val="ListeParagraf"/>
        <w:numPr>
          <w:ilvl w:val="0"/>
          <w:numId w:val="4"/>
        </w:numPr>
        <w:tabs>
          <w:tab w:val="left" w:pos="1086"/>
        </w:tabs>
        <w:spacing w:before="1"/>
        <w:ind w:left="1086" w:hanging="140"/>
        <w:rPr>
          <w:sz w:val="24"/>
        </w:rPr>
      </w:pPr>
      <w:r>
        <w:rPr>
          <w:color w:val="1C283C"/>
          <w:sz w:val="24"/>
        </w:rPr>
        <w:t>Mal ve hizmetlerin takas yoluyla satışı işlemlerinden sağlanan</w:t>
      </w:r>
      <w:r>
        <w:rPr>
          <w:color w:val="1C283C"/>
          <w:spacing w:val="-4"/>
          <w:sz w:val="24"/>
        </w:rPr>
        <w:t xml:space="preserve"> </w:t>
      </w:r>
      <w:r>
        <w:rPr>
          <w:color w:val="1C283C"/>
          <w:sz w:val="24"/>
        </w:rPr>
        <w:t>tutarlar,</w:t>
      </w:r>
    </w:p>
    <w:p w:rsidR="00B272B2" w:rsidRDefault="00C17526">
      <w:pPr>
        <w:pStyle w:val="ListeParagraf"/>
        <w:numPr>
          <w:ilvl w:val="0"/>
          <w:numId w:val="4"/>
        </w:numPr>
        <w:tabs>
          <w:tab w:val="left" w:pos="1086"/>
        </w:tabs>
        <w:spacing w:before="0"/>
        <w:ind w:left="1086" w:hanging="140"/>
        <w:rPr>
          <w:sz w:val="24"/>
        </w:rPr>
      </w:pPr>
      <w:r>
        <w:rPr>
          <w:color w:val="1C283C"/>
          <w:sz w:val="24"/>
        </w:rPr>
        <w:t>Ayni olarak alınan şartlı bağış ve</w:t>
      </w:r>
      <w:r>
        <w:rPr>
          <w:color w:val="1C283C"/>
          <w:spacing w:val="4"/>
          <w:sz w:val="24"/>
        </w:rPr>
        <w:t xml:space="preserve"> </w:t>
      </w:r>
      <w:r>
        <w:rPr>
          <w:color w:val="1C283C"/>
          <w:sz w:val="24"/>
        </w:rPr>
        <w:t>yardımlar,</w:t>
      </w:r>
    </w:p>
    <w:p w:rsidR="00B272B2" w:rsidRDefault="00B272B2">
      <w:pPr>
        <w:pStyle w:val="GvdeMetni"/>
        <w:rPr>
          <w:sz w:val="26"/>
        </w:rPr>
      </w:pPr>
    </w:p>
    <w:p w:rsidR="00B272B2" w:rsidRDefault="00B272B2">
      <w:pPr>
        <w:pStyle w:val="GvdeMetni"/>
        <w:spacing w:before="9"/>
        <w:rPr>
          <w:sz w:val="35"/>
        </w:rPr>
      </w:pPr>
    </w:p>
    <w:p w:rsidR="00B272B2" w:rsidRDefault="00C17526">
      <w:pPr>
        <w:pStyle w:val="Balk3"/>
        <w:numPr>
          <w:ilvl w:val="0"/>
          <w:numId w:val="3"/>
        </w:numPr>
        <w:tabs>
          <w:tab w:val="left" w:pos="1372"/>
        </w:tabs>
        <w:ind w:hanging="361"/>
      </w:pPr>
      <w:bookmarkStart w:id="20" w:name="_bookmark19"/>
      <w:bookmarkEnd w:id="20"/>
      <w:r>
        <w:rPr>
          <w:color w:val="4F81BC"/>
        </w:rPr>
        <w:t>İtibari</w:t>
      </w:r>
      <w:r>
        <w:rPr>
          <w:color w:val="4F81BC"/>
          <w:spacing w:val="-3"/>
        </w:rPr>
        <w:t xml:space="preserve"> </w:t>
      </w:r>
      <w:r>
        <w:rPr>
          <w:color w:val="4F81BC"/>
        </w:rPr>
        <w:t>Değer</w:t>
      </w:r>
    </w:p>
    <w:p w:rsidR="00B272B2" w:rsidRDefault="00B272B2">
      <w:pPr>
        <w:pStyle w:val="GvdeMetni"/>
        <w:spacing w:before="1"/>
        <w:rPr>
          <w:rFonts w:ascii="Cambria"/>
          <w:b/>
          <w:sz w:val="23"/>
        </w:rPr>
      </w:pPr>
    </w:p>
    <w:p w:rsidR="00B272B2" w:rsidRDefault="00C17526">
      <w:pPr>
        <w:pStyle w:val="GvdeMetni"/>
        <w:ind w:left="238" w:right="216" w:firstLine="707"/>
      </w:pPr>
      <w:r>
        <w:rPr>
          <w:color w:val="1C283C"/>
        </w:rPr>
        <w:t>Her türlü senetlerle, bono ve tahvillerin üzerinde yazılı olan değeri ifade ederek söz konusu ölçütün belirtilen menkul kıymetler için kullanılmaktadır.</w:t>
      </w:r>
    </w:p>
    <w:p w:rsidR="00B272B2" w:rsidRDefault="00B272B2">
      <w:pPr>
        <w:pStyle w:val="GvdeMetni"/>
        <w:rPr>
          <w:sz w:val="26"/>
        </w:rPr>
      </w:pPr>
    </w:p>
    <w:p w:rsidR="00B272B2" w:rsidRDefault="00C17526">
      <w:pPr>
        <w:pStyle w:val="Balk3"/>
        <w:numPr>
          <w:ilvl w:val="0"/>
          <w:numId w:val="3"/>
        </w:numPr>
        <w:tabs>
          <w:tab w:val="left" w:pos="1372"/>
        </w:tabs>
        <w:spacing w:before="160"/>
        <w:ind w:hanging="361"/>
      </w:pPr>
      <w:bookmarkStart w:id="21" w:name="_bookmark20"/>
      <w:bookmarkEnd w:id="21"/>
      <w:r>
        <w:rPr>
          <w:color w:val="4F81BC"/>
        </w:rPr>
        <w:t>İz</w:t>
      </w:r>
      <w:r>
        <w:rPr>
          <w:color w:val="4F81BC"/>
          <w:spacing w:val="-1"/>
        </w:rPr>
        <w:t xml:space="preserve"> </w:t>
      </w:r>
      <w:r>
        <w:rPr>
          <w:color w:val="4F81BC"/>
        </w:rPr>
        <w:t>Bedeli</w:t>
      </w:r>
    </w:p>
    <w:p w:rsidR="00B272B2" w:rsidRDefault="00B272B2">
      <w:pPr>
        <w:pStyle w:val="GvdeMetni"/>
        <w:rPr>
          <w:rFonts w:ascii="Cambria"/>
          <w:b/>
          <w:sz w:val="23"/>
        </w:rPr>
      </w:pPr>
    </w:p>
    <w:p w:rsidR="00B272B2" w:rsidRDefault="00C17526">
      <w:pPr>
        <w:pStyle w:val="GvdeMetni"/>
        <w:ind w:left="238" w:right="215" w:firstLine="707"/>
        <w:jc w:val="both"/>
      </w:pPr>
      <w:r>
        <w:rPr>
          <w:color w:val="1C283C"/>
        </w:rPr>
        <w:t>Ekonomik ömrünü tamamladığı halde fiilen kullanılmasına devam edilen iktisadi kıymetler ile gerçek değeri tespit edilemeyen veya edilmesi uygun görülmeyen ancak, hesaplarda izlenmesi gereken iktisadi kıymetlerin muhasebeleştirilmesinde kullanılan ve muhasebe kayıtlarında yer verilen en düşük tutarı ifade ederken söz konusu değerleme ölçütünün kullanıldığı durum aşağıdaki gibidir.</w:t>
      </w:r>
    </w:p>
    <w:p w:rsidR="00B272B2" w:rsidRDefault="00C17526">
      <w:pPr>
        <w:pStyle w:val="ListeParagraf"/>
        <w:numPr>
          <w:ilvl w:val="0"/>
          <w:numId w:val="4"/>
        </w:numPr>
        <w:tabs>
          <w:tab w:val="left" w:pos="1096"/>
        </w:tabs>
        <w:spacing w:before="1"/>
        <w:ind w:left="238" w:right="220" w:firstLine="707"/>
        <w:jc w:val="both"/>
        <w:rPr>
          <w:sz w:val="24"/>
        </w:rPr>
      </w:pPr>
      <w:r>
        <w:rPr>
          <w:color w:val="1C283C"/>
          <w:sz w:val="24"/>
        </w:rPr>
        <w:t>Sanat eserlerinden hesaplara alınmasına karar verilenlerden sigortalanmamaları veya değer takdir edilememesi durumunda</w:t>
      </w:r>
      <w:r>
        <w:rPr>
          <w:color w:val="1C283C"/>
          <w:spacing w:val="2"/>
          <w:sz w:val="24"/>
        </w:rPr>
        <w:t xml:space="preserve"> </w:t>
      </w:r>
      <w:r>
        <w:rPr>
          <w:color w:val="1C283C"/>
          <w:sz w:val="24"/>
        </w:rPr>
        <w:t>olanlar,</w:t>
      </w:r>
    </w:p>
    <w:p w:rsidR="00B272B2" w:rsidRDefault="00C17526">
      <w:pPr>
        <w:pStyle w:val="ListeParagraf"/>
        <w:numPr>
          <w:ilvl w:val="0"/>
          <w:numId w:val="4"/>
        </w:numPr>
        <w:tabs>
          <w:tab w:val="left" w:pos="1122"/>
        </w:tabs>
        <w:spacing w:before="0"/>
        <w:ind w:left="238" w:right="211" w:firstLine="707"/>
        <w:jc w:val="both"/>
        <w:rPr>
          <w:sz w:val="24"/>
        </w:rPr>
      </w:pPr>
      <w:r>
        <w:rPr>
          <w:color w:val="1C283C"/>
          <w:sz w:val="24"/>
        </w:rPr>
        <w:t>13/9/2006 tarihli ve 2006/10970 sayılı Bakanlar Kurulu Kararıyla yürürlüğe giren Kamu İdarelerine Ait Taşınmazların Kaydına İlişkin Yönetmelikte iz bedeli ile izlenmesine karar verilen</w:t>
      </w:r>
      <w:r>
        <w:rPr>
          <w:color w:val="1C283C"/>
          <w:spacing w:val="-1"/>
          <w:sz w:val="24"/>
        </w:rPr>
        <w:t xml:space="preserve"> </w:t>
      </w:r>
      <w:r>
        <w:rPr>
          <w:color w:val="1C283C"/>
          <w:sz w:val="24"/>
        </w:rPr>
        <w:t>taşınmazlar.</w:t>
      </w:r>
    </w:p>
    <w:p w:rsidR="00B272B2" w:rsidRDefault="00B272B2">
      <w:pPr>
        <w:pStyle w:val="GvdeMetni"/>
        <w:rPr>
          <w:sz w:val="26"/>
        </w:rPr>
      </w:pPr>
    </w:p>
    <w:p w:rsidR="00B272B2" w:rsidRDefault="00C17526">
      <w:pPr>
        <w:pStyle w:val="Balk3"/>
        <w:numPr>
          <w:ilvl w:val="0"/>
          <w:numId w:val="3"/>
        </w:numPr>
        <w:tabs>
          <w:tab w:val="left" w:pos="1372"/>
        </w:tabs>
        <w:spacing w:before="182"/>
        <w:ind w:hanging="361"/>
      </w:pPr>
      <w:bookmarkStart w:id="22" w:name="_bookmark21"/>
      <w:bookmarkEnd w:id="22"/>
      <w:r>
        <w:rPr>
          <w:color w:val="4F81BC"/>
        </w:rPr>
        <w:t>Net Gerçekleşebilir</w:t>
      </w:r>
      <w:r>
        <w:rPr>
          <w:color w:val="4F81BC"/>
          <w:spacing w:val="-1"/>
        </w:rPr>
        <w:t xml:space="preserve"> </w:t>
      </w:r>
      <w:r>
        <w:rPr>
          <w:color w:val="4F81BC"/>
        </w:rPr>
        <w:t>Değer</w:t>
      </w:r>
    </w:p>
    <w:p w:rsidR="00B272B2" w:rsidRDefault="00B272B2">
      <w:pPr>
        <w:pStyle w:val="GvdeMetni"/>
        <w:rPr>
          <w:rFonts w:ascii="Cambria"/>
          <w:b/>
          <w:sz w:val="23"/>
        </w:rPr>
      </w:pPr>
    </w:p>
    <w:p w:rsidR="00B272B2" w:rsidRDefault="00C17526">
      <w:pPr>
        <w:pStyle w:val="GvdeMetni"/>
        <w:ind w:left="238" w:right="216" w:firstLine="707"/>
      </w:pPr>
      <w:r>
        <w:rPr>
          <w:color w:val="1C283C"/>
        </w:rPr>
        <w:t>Net gerçekleşebilir değer; olağan iş akışı içerisinde tahmini satış fiyatından, tahmini tamamlanma maliyetleri ve satışı gerçekleştirmek için gerekli tahmini satış giderleri</w:t>
      </w:r>
    </w:p>
    <w:p w:rsidR="00B272B2" w:rsidRDefault="00B272B2">
      <w:pPr>
        <w:sectPr w:rsidR="00B272B2">
          <w:pgSz w:w="11910" w:h="16840"/>
          <w:pgMar w:top="1320" w:right="1200" w:bottom="1240" w:left="1180" w:header="0" w:footer="976" w:gutter="0"/>
          <w:cols w:space="708"/>
        </w:sectPr>
      </w:pPr>
    </w:p>
    <w:p w:rsidR="00B272B2" w:rsidRDefault="00C17526">
      <w:pPr>
        <w:pStyle w:val="GvdeMetni"/>
        <w:spacing w:before="74"/>
        <w:ind w:left="238" w:right="221"/>
        <w:jc w:val="both"/>
      </w:pPr>
      <w:proofErr w:type="gramStart"/>
      <w:r>
        <w:rPr>
          <w:color w:val="1C283C"/>
        </w:rPr>
        <w:lastRenderedPageBreak/>
        <w:t>toplamının</w:t>
      </w:r>
      <w:proofErr w:type="gramEnd"/>
      <w:r>
        <w:rPr>
          <w:color w:val="1C283C"/>
        </w:rPr>
        <w:t xml:space="preserve"> düşülmesiyle elde edilen tutarı ifade edip söz konusu ölçütün kullanılabileceği durum aşağıdaki gibidir.</w:t>
      </w:r>
    </w:p>
    <w:p w:rsidR="00B272B2" w:rsidRDefault="00C17526">
      <w:pPr>
        <w:pStyle w:val="ListeParagraf"/>
        <w:numPr>
          <w:ilvl w:val="0"/>
          <w:numId w:val="4"/>
        </w:numPr>
        <w:tabs>
          <w:tab w:val="left" w:pos="1134"/>
        </w:tabs>
        <w:spacing w:before="0"/>
        <w:ind w:left="238" w:right="215" w:firstLine="707"/>
        <w:jc w:val="both"/>
        <w:rPr>
          <w:sz w:val="24"/>
        </w:rPr>
      </w:pPr>
      <w:r>
        <w:rPr>
          <w:color w:val="1C283C"/>
          <w:sz w:val="24"/>
        </w:rPr>
        <w:t>Ticari amaçla edinilen ve kamu idaresinin hesaplarında bulunan stokların dönem sonlarında tespit edilen net gerçekleşebilir değerinin maliyet bedelinden küçük olması durumunda</w:t>
      </w:r>
      <w:r>
        <w:rPr>
          <w:color w:val="1C283C"/>
          <w:spacing w:val="-2"/>
          <w:sz w:val="24"/>
        </w:rPr>
        <w:t xml:space="preserve"> </w:t>
      </w:r>
      <w:r>
        <w:rPr>
          <w:color w:val="1C283C"/>
          <w:sz w:val="24"/>
        </w:rPr>
        <w:t>kullanılır.</w:t>
      </w:r>
    </w:p>
    <w:p w:rsidR="00B272B2" w:rsidRDefault="00B272B2">
      <w:pPr>
        <w:pStyle w:val="GvdeMetni"/>
        <w:rPr>
          <w:sz w:val="26"/>
        </w:rPr>
      </w:pPr>
    </w:p>
    <w:p w:rsidR="00B272B2" w:rsidRDefault="00C17526">
      <w:pPr>
        <w:pStyle w:val="Balk2"/>
        <w:numPr>
          <w:ilvl w:val="2"/>
          <w:numId w:val="6"/>
        </w:numPr>
        <w:tabs>
          <w:tab w:val="left" w:pos="1319"/>
        </w:tabs>
        <w:spacing w:before="183"/>
        <w:ind w:hanging="361"/>
      </w:pPr>
      <w:bookmarkStart w:id="23" w:name="_bookmark22"/>
      <w:bookmarkEnd w:id="23"/>
      <w:r>
        <w:rPr>
          <w:color w:val="4F81BC"/>
        </w:rPr>
        <w:t>AMORTİSMAN VE TÜKENME PAYI AYRILMASINA İLİŞKİN</w:t>
      </w:r>
      <w:r>
        <w:rPr>
          <w:color w:val="4F81BC"/>
          <w:spacing w:val="-15"/>
        </w:rPr>
        <w:t xml:space="preserve"> </w:t>
      </w:r>
      <w:r>
        <w:rPr>
          <w:color w:val="4F81BC"/>
        </w:rPr>
        <w:t>ESASLAR</w:t>
      </w:r>
    </w:p>
    <w:p w:rsidR="00B272B2" w:rsidRDefault="00B272B2">
      <w:pPr>
        <w:pStyle w:val="GvdeMetni"/>
        <w:rPr>
          <w:rFonts w:ascii="Cambria"/>
          <w:b/>
          <w:sz w:val="23"/>
        </w:rPr>
      </w:pPr>
    </w:p>
    <w:p w:rsidR="00B272B2" w:rsidRDefault="00C17526">
      <w:pPr>
        <w:pStyle w:val="GvdeMetni"/>
        <w:ind w:left="238" w:right="213" w:firstLine="707"/>
        <w:jc w:val="both"/>
      </w:pPr>
      <w:r>
        <w:rPr>
          <w:color w:val="1C283C"/>
        </w:rPr>
        <w:t xml:space="preserve">Yönetmeliğin 29 uncu maddesi gereğince bir duran varlığın </w:t>
      </w:r>
      <w:proofErr w:type="gramStart"/>
      <w:r>
        <w:rPr>
          <w:color w:val="1C283C"/>
        </w:rPr>
        <w:t>amortisman</w:t>
      </w:r>
      <w:proofErr w:type="gramEnd"/>
      <w:r>
        <w:rPr>
          <w:color w:val="1C283C"/>
        </w:rPr>
        <w:t xml:space="preserve"> ve tükenme payına tabi değeri, varlığın yararlanma ya da itfa süresine sistemli bir biçimde dağıtılır ve amortisman ve tükenme payı tutarı gider olarak muhasebeleştirilir.</w:t>
      </w:r>
    </w:p>
    <w:p w:rsidR="00B272B2" w:rsidRDefault="00C17526">
      <w:pPr>
        <w:pStyle w:val="GvdeMetni"/>
        <w:ind w:left="238" w:right="219" w:firstLine="707"/>
        <w:jc w:val="both"/>
      </w:pPr>
      <w:r>
        <w:rPr>
          <w:color w:val="1C283C"/>
        </w:rPr>
        <w:t xml:space="preserve">Duran varlıklardan; arazi ve arsalar, yapım aşamasındaki sabit varlıklar, varlıkların elde edilmesi için verilen avans ve krediler ile tarihi yapılar, tarihi veya sanat değeri olan demirbaşlar dışındakilerden hangilerinin </w:t>
      </w:r>
      <w:proofErr w:type="gramStart"/>
      <w:r>
        <w:rPr>
          <w:color w:val="1C283C"/>
        </w:rPr>
        <w:t>amortisman</w:t>
      </w:r>
      <w:proofErr w:type="gramEnd"/>
      <w:r>
        <w:rPr>
          <w:color w:val="1C283C"/>
        </w:rPr>
        <w:t xml:space="preserve"> ve tükenme payına tabi tutulacağı ve bunlara ilişkin esas ve usuller ile uygulanacak amortisman ve tükenme payının süre, yöntem ve oranları “Amortisman ve Tükenme Payları” başlıklı ilişkin 47 sıra no.lu Muhasebat Genel Müdürlüğü Genel Tebliğinde belirlenmiştir.</w:t>
      </w:r>
    </w:p>
    <w:p w:rsidR="00B272B2" w:rsidRDefault="00C17526">
      <w:pPr>
        <w:pStyle w:val="GvdeMetni"/>
        <w:spacing w:before="1"/>
        <w:ind w:left="946"/>
        <w:jc w:val="both"/>
      </w:pPr>
      <w:r>
        <w:rPr>
          <w:color w:val="1C283C"/>
        </w:rPr>
        <w:t>Tebliğde ayrıca dayanıklı taşınırların her biri için 14.000 TL’yi, taşınmazlar için</w:t>
      </w:r>
    </w:p>
    <w:p w:rsidR="00B272B2" w:rsidRDefault="00C17526">
      <w:pPr>
        <w:pStyle w:val="GvdeMetni"/>
        <w:ind w:left="238" w:right="214"/>
        <w:jc w:val="both"/>
      </w:pPr>
      <w:r>
        <w:rPr>
          <w:color w:val="1C283C"/>
        </w:rPr>
        <w:t xml:space="preserve">34.000 TL’yi aşmayan duran varlıklar ile tutarına bakılmaksızın maddi olmayan duran varlıklar ve özel tükenmeye tabi varlıklar hesap gruplarında izlenen varlıklar için </w:t>
      </w:r>
      <w:proofErr w:type="gramStart"/>
      <w:r>
        <w:rPr>
          <w:color w:val="1C283C"/>
        </w:rPr>
        <w:t>amortisman</w:t>
      </w:r>
      <w:proofErr w:type="gramEnd"/>
      <w:r>
        <w:rPr>
          <w:color w:val="1C283C"/>
        </w:rPr>
        <w:t xml:space="preserve"> oranı % 100 olarak belirlenmiştir.</w:t>
      </w:r>
    </w:p>
    <w:p w:rsidR="00B272B2" w:rsidRDefault="00B272B2">
      <w:pPr>
        <w:pStyle w:val="GvdeMetni"/>
        <w:rPr>
          <w:sz w:val="26"/>
        </w:rPr>
      </w:pPr>
    </w:p>
    <w:p w:rsidR="00B272B2" w:rsidRDefault="00B272B2">
      <w:pPr>
        <w:pStyle w:val="GvdeMetni"/>
        <w:rPr>
          <w:sz w:val="26"/>
        </w:rPr>
      </w:pPr>
    </w:p>
    <w:p w:rsidR="00B272B2" w:rsidRDefault="00C17526">
      <w:pPr>
        <w:pStyle w:val="Balk2"/>
        <w:numPr>
          <w:ilvl w:val="2"/>
          <w:numId w:val="6"/>
        </w:numPr>
        <w:tabs>
          <w:tab w:val="left" w:pos="1319"/>
        </w:tabs>
        <w:spacing w:before="159"/>
        <w:ind w:hanging="361"/>
      </w:pPr>
      <w:bookmarkStart w:id="24" w:name="_bookmark23"/>
      <w:bookmarkEnd w:id="24"/>
      <w:r>
        <w:rPr>
          <w:color w:val="4F81BC"/>
        </w:rPr>
        <w:t>ÜRÜN VE TEKNOLOJİ GELİŞTİRME</w:t>
      </w:r>
      <w:r>
        <w:rPr>
          <w:color w:val="4F81BC"/>
          <w:spacing w:val="-8"/>
        </w:rPr>
        <w:t xml:space="preserve"> </w:t>
      </w:r>
      <w:r>
        <w:rPr>
          <w:color w:val="4F81BC"/>
        </w:rPr>
        <w:t>GİDERLERİ</w:t>
      </w:r>
    </w:p>
    <w:p w:rsidR="00B272B2" w:rsidRDefault="00B272B2">
      <w:pPr>
        <w:pStyle w:val="GvdeMetni"/>
        <w:rPr>
          <w:rFonts w:ascii="Cambria"/>
          <w:b/>
          <w:sz w:val="23"/>
        </w:rPr>
      </w:pPr>
    </w:p>
    <w:p w:rsidR="00B272B2" w:rsidRDefault="00C17526">
      <w:pPr>
        <w:pStyle w:val="GvdeMetni"/>
        <w:spacing w:before="1"/>
        <w:ind w:left="238" w:right="214" w:firstLine="707"/>
        <w:jc w:val="both"/>
      </w:pPr>
      <w:r>
        <w:rPr>
          <w:color w:val="1C283C"/>
        </w:rPr>
        <w:t>Genel Yönetim Muhasebe Yönetmeliğine göre idarelerin yeni ürün ve teknolojiler oluşturması ya da mevcutların geliştirilmesi amacıyla yaptıkları giderler aktifleştirilir. Ancak bu geliştirme aşamasından önce araştırma için yapılan giderler aktifleştirilmeden doğrudan gider olarak kayıtlara alınır.</w:t>
      </w:r>
    </w:p>
    <w:p w:rsidR="00B272B2" w:rsidRDefault="00B272B2">
      <w:pPr>
        <w:pStyle w:val="GvdeMetni"/>
        <w:rPr>
          <w:sz w:val="26"/>
        </w:rPr>
      </w:pPr>
    </w:p>
    <w:p w:rsidR="00B272B2" w:rsidRDefault="00B272B2">
      <w:pPr>
        <w:pStyle w:val="GvdeMetni"/>
        <w:rPr>
          <w:sz w:val="26"/>
        </w:rPr>
      </w:pPr>
    </w:p>
    <w:p w:rsidR="00B272B2" w:rsidRDefault="00C17526">
      <w:pPr>
        <w:pStyle w:val="Balk2"/>
        <w:numPr>
          <w:ilvl w:val="2"/>
          <w:numId w:val="6"/>
        </w:numPr>
        <w:tabs>
          <w:tab w:val="left" w:pos="1319"/>
        </w:tabs>
        <w:spacing w:before="159"/>
        <w:ind w:hanging="361"/>
      </w:pPr>
      <w:bookmarkStart w:id="25" w:name="_bookmark24"/>
      <w:bookmarkEnd w:id="25"/>
      <w:r>
        <w:rPr>
          <w:color w:val="4F81BC"/>
        </w:rPr>
        <w:t>ENFLASYON</w:t>
      </w:r>
      <w:r>
        <w:rPr>
          <w:color w:val="4F81BC"/>
          <w:spacing w:val="-3"/>
        </w:rPr>
        <w:t xml:space="preserve"> </w:t>
      </w:r>
      <w:r>
        <w:rPr>
          <w:color w:val="4F81BC"/>
        </w:rPr>
        <w:t>DÜZELTMESİ</w:t>
      </w:r>
    </w:p>
    <w:p w:rsidR="00B272B2" w:rsidRDefault="00B272B2">
      <w:pPr>
        <w:pStyle w:val="GvdeMetni"/>
        <w:spacing w:before="3"/>
        <w:rPr>
          <w:rFonts w:ascii="Cambria"/>
          <w:b/>
          <w:sz w:val="23"/>
        </w:rPr>
      </w:pPr>
    </w:p>
    <w:p w:rsidR="00B272B2" w:rsidRDefault="00C17526">
      <w:pPr>
        <w:pStyle w:val="GvdeMetni"/>
        <w:ind w:left="238" w:right="214" w:firstLine="707"/>
        <w:jc w:val="both"/>
      </w:pPr>
      <w:r>
        <w:rPr>
          <w:color w:val="1C283C"/>
        </w:rPr>
        <w:t>Yönetmeliğin 30 uncu maddesinde enflasyon düzeltmesi uygulamasının şartları ve yapılacak işlemler belirlenmiştir. Belirlenen şartlar gerçekleşmediği için 2018 yılı mali tablolarında enflasyon düzeltmesi yapılmamıştır.</w:t>
      </w:r>
    </w:p>
    <w:p w:rsidR="00B272B2" w:rsidRDefault="00B272B2">
      <w:pPr>
        <w:pStyle w:val="GvdeMetni"/>
        <w:rPr>
          <w:sz w:val="26"/>
        </w:rPr>
      </w:pPr>
    </w:p>
    <w:p w:rsidR="00B272B2" w:rsidRDefault="00B272B2">
      <w:pPr>
        <w:pStyle w:val="GvdeMetni"/>
        <w:spacing w:before="9"/>
        <w:rPr>
          <w:sz w:val="37"/>
        </w:rPr>
      </w:pPr>
    </w:p>
    <w:p w:rsidR="00B272B2" w:rsidRDefault="00C17526">
      <w:pPr>
        <w:pStyle w:val="Balk2"/>
        <w:numPr>
          <w:ilvl w:val="2"/>
          <w:numId w:val="6"/>
        </w:numPr>
        <w:tabs>
          <w:tab w:val="left" w:pos="1654"/>
          <w:tab w:val="left" w:pos="1655"/>
        </w:tabs>
        <w:spacing w:before="0"/>
        <w:ind w:left="1654" w:hanging="697"/>
      </w:pPr>
      <w:bookmarkStart w:id="26" w:name="_bookmark25"/>
      <w:bookmarkEnd w:id="26"/>
      <w:r>
        <w:rPr>
          <w:color w:val="4F81BC"/>
        </w:rPr>
        <w:t>ÇALIŞANLARIN SOSYAL GÜVENCE</w:t>
      </w:r>
      <w:r>
        <w:rPr>
          <w:color w:val="4F81BC"/>
          <w:spacing w:val="-5"/>
        </w:rPr>
        <w:t xml:space="preserve"> </w:t>
      </w:r>
      <w:r>
        <w:rPr>
          <w:color w:val="4F81BC"/>
        </w:rPr>
        <w:t>MALİYETLERİ</w:t>
      </w:r>
    </w:p>
    <w:p w:rsidR="00B272B2" w:rsidRDefault="00B272B2">
      <w:pPr>
        <w:pStyle w:val="GvdeMetni"/>
        <w:spacing w:before="1"/>
        <w:rPr>
          <w:rFonts w:ascii="Cambria"/>
          <w:b/>
          <w:sz w:val="23"/>
        </w:rPr>
      </w:pPr>
    </w:p>
    <w:p w:rsidR="00B272B2" w:rsidRDefault="00C17526">
      <w:pPr>
        <w:pStyle w:val="GvdeMetni"/>
        <w:ind w:left="238" w:right="217" w:firstLine="707"/>
        <w:jc w:val="both"/>
      </w:pPr>
      <w:r>
        <w:rPr>
          <w:color w:val="1C283C"/>
        </w:rPr>
        <w:t xml:space="preserve">İdare, sosyal güvenlik mevzuatı hükümlerine göre Sosyal Güvenlik Kurumuna çalışanları adına sosyal sigorta primi ödemektedir. Ödenen primlerden işveren hisseleri tahakkuk ettikleri dönemde giderler hesabına kaydedilmekte, çalışanların </w:t>
      </w:r>
      <w:proofErr w:type="spellStart"/>
      <w:r>
        <w:rPr>
          <w:color w:val="1C283C"/>
        </w:rPr>
        <w:t>hakedişlerinden</w:t>
      </w:r>
      <w:proofErr w:type="spellEnd"/>
      <w:r>
        <w:rPr>
          <w:color w:val="1C283C"/>
        </w:rPr>
        <w:t xml:space="preserve"> kesilen sigortalı hisseleri </w:t>
      </w:r>
      <w:proofErr w:type="gramStart"/>
      <w:r>
        <w:rPr>
          <w:color w:val="1C283C"/>
        </w:rPr>
        <w:t>dahil</w:t>
      </w:r>
      <w:proofErr w:type="gramEnd"/>
      <w:r>
        <w:rPr>
          <w:color w:val="1C283C"/>
        </w:rPr>
        <w:t xml:space="preserve"> toplam tutar ödenecek sosyal güvenlik kesintileri hesabına kaydedilerek mevzuatta belirlenen süre içinde Sosyal Güvenlik Kurumuna gönderilmektedir.</w:t>
      </w:r>
    </w:p>
    <w:p w:rsidR="00B272B2" w:rsidRDefault="00B272B2">
      <w:pPr>
        <w:jc w:val="both"/>
        <w:sectPr w:rsidR="00B272B2">
          <w:pgSz w:w="11910" w:h="16840"/>
          <w:pgMar w:top="1320" w:right="1200" w:bottom="1240" w:left="1180" w:header="0" w:footer="976" w:gutter="0"/>
          <w:cols w:space="708"/>
        </w:sectPr>
      </w:pPr>
    </w:p>
    <w:p w:rsidR="00B272B2" w:rsidRDefault="00C17526">
      <w:pPr>
        <w:pStyle w:val="Balk2"/>
        <w:numPr>
          <w:ilvl w:val="2"/>
          <w:numId w:val="6"/>
        </w:numPr>
        <w:tabs>
          <w:tab w:val="left" w:pos="1654"/>
          <w:tab w:val="left" w:pos="1655"/>
        </w:tabs>
        <w:spacing w:before="77"/>
        <w:ind w:left="1654" w:hanging="697"/>
      </w:pPr>
      <w:bookmarkStart w:id="27" w:name="_bookmark26"/>
      <w:bookmarkEnd w:id="27"/>
      <w:r>
        <w:rPr>
          <w:color w:val="4F81BC"/>
        </w:rPr>
        <w:lastRenderedPageBreak/>
        <w:t>BAĞIŞLAR VE</w:t>
      </w:r>
      <w:r>
        <w:rPr>
          <w:color w:val="4F81BC"/>
          <w:spacing w:val="-5"/>
        </w:rPr>
        <w:t xml:space="preserve"> </w:t>
      </w:r>
      <w:r>
        <w:rPr>
          <w:color w:val="4F81BC"/>
        </w:rPr>
        <w:t>HİBELER</w:t>
      </w:r>
    </w:p>
    <w:p w:rsidR="00B272B2" w:rsidRDefault="00B272B2">
      <w:pPr>
        <w:pStyle w:val="GvdeMetni"/>
        <w:spacing w:before="4"/>
        <w:rPr>
          <w:rFonts w:ascii="Cambria"/>
          <w:b/>
          <w:sz w:val="23"/>
        </w:rPr>
      </w:pPr>
    </w:p>
    <w:p w:rsidR="00B272B2" w:rsidRDefault="00C17526">
      <w:pPr>
        <w:pStyle w:val="GvdeMetni"/>
        <w:ind w:left="238" w:right="214" w:firstLine="707"/>
        <w:jc w:val="both"/>
      </w:pPr>
      <w:r>
        <w:rPr>
          <w:color w:val="1C283C"/>
        </w:rPr>
        <w:t>5018 sayılı Kanunda alınan bağış ve yardımlar kamu geliri, verilen bağış ve yardımlar kamu gideri olarak tanımlanmıştır. Şartlı bağış ve yardımlar ise Yönetmeliğe göre, alındıklarında, tahsis amacına uygun olarak kullanılmak üzere ilgili hesaplara, karşılıkları ise yükümlülük olarak kaydedilmekte, yükümlülük tutarı, şartlı bağış ve yardımların tahsis amacı gerçekleştikçe gelir olarak kaydedilmektedir.</w:t>
      </w:r>
    </w:p>
    <w:p w:rsidR="00B272B2" w:rsidRDefault="00B272B2">
      <w:pPr>
        <w:jc w:val="both"/>
        <w:sectPr w:rsidR="00B272B2">
          <w:pgSz w:w="11910" w:h="16840"/>
          <w:pgMar w:top="1320" w:right="1200" w:bottom="1240" w:left="1180" w:header="0" w:footer="976" w:gutter="0"/>
          <w:cols w:space="708"/>
        </w:sectPr>
      </w:pPr>
    </w:p>
    <w:p w:rsidR="00B272B2" w:rsidRDefault="00C17526">
      <w:pPr>
        <w:pStyle w:val="Balk1"/>
        <w:numPr>
          <w:ilvl w:val="1"/>
          <w:numId w:val="6"/>
        </w:numPr>
        <w:tabs>
          <w:tab w:val="left" w:pos="1319"/>
        </w:tabs>
        <w:ind w:left="1318" w:hanging="361"/>
      </w:pPr>
      <w:bookmarkStart w:id="28" w:name="_bookmark27"/>
      <w:bookmarkEnd w:id="28"/>
      <w:r>
        <w:rPr>
          <w:color w:val="365F91"/>
        </w:rPr>
        <w:lastRenderedPageBreak/>
        <w:t>MALİ TABLOLARA İLİŞKİN AÇIKLAYICI</w:t>
      </w:r>
      <w:r>
        <w:rPr>
          <w:color w:val="365F91"/>
          <w:spacing w:val="-2"/>
        </w:rPr>
        <w:t xml:space="preserve"> </w:t>
      </w:r>
      <w:r>
        <w:rPr>
          <w:color w:val="365F91"/>
        </w:rPr>
        <w:t>NOTLAR</w:t>
      </w:r>
    </w:p>
    <w:p w:rsidR="00B272B2" w:rsidRDefault="00B272B2">
      <w:pPr>
        <w:pStyle w:val="GvdeMetni"/>
        <w:spacing w:before="9"/>
        <w:rPr>
          <w:rFonts w:ascii="Cambria"/>
          <w:b/>
          <w:sz w:val="40"/>
        </w:rPr>
      </w:pPr>
    </w:p>
    <w:p w:rsidR="00B272B2" w:rsidRDefault="00C17526">
      <w:pPr>
        <w:pStyle w:val="Balk2"/>
        <w:numPr>
          <w:ilvl w:val="2"/>
          <w:numId w:val="6"/>
        </w:numPr>
        <w:tabs>
          <w:tab w:val="left" w:pos="1307"/>
        </w:tabs>
        <w:spacing w:before="0"/>
        <w:ind w:left="1306" w:hanging="361"/>
      </w:pPr>
      <w:bookmarkStart w:id="29" w:name="_bookmark28"/>
      <w:bookmarkEnd w:id="29"/>
      <w:r>
        <w:rPr>
          <w:color w:val="4F81BC"/>
        </w:rPr>
        <w:t>BANKA BİLGİLERİ</w:t>
      </w:r>
    </w:p>
    <w:p w:rsidR="00B272B2" w:rsidRDefault="00B272B2">
      <w:pPr>
        <w:pStyle w:val="GvdeMetni"/>
        <w:rPr>
          <w:rFonts w:ascii="Cambria"/>
          <w:b/>
          <w:sz w:val="20"/>
        </w:rPr>
      </w:pPr>
    </w:p>
    <w:p w:rsidR="00B272B2" w:rsidRDefault="00B272B2">
      <w:pPr>
        <w:pStyle w:val="GvdeMetni"/>
        <w:spacing w:before="7" w:after="1"/>
        <w:rPr>
          <w:rFonts w:ascii="Cambria"/>
          <w:b/>
          <w:sz w:val="25"/>
        </w:rPr>
      </w:pPr>
    </w:p>
    <w:tbl>
      <w:tblPr>
        <w:tblStyle w:val="TableNormal"/>
        <w:tblW w:w="0" w:type="auto"/>
        <w:tblInd w:w="123" w:type="dxa"/>
        <w:tblLayout w:type="fixed"/>
        <w:tblLook w:val="01E0" w:firstRow="1" w:lastRow="1" w:firstColumn="1" w:lastColumn="1" w:noHBand="0" w:noVBand="0"/>
      </w:tblPr>
      <w:tblGrid>
        <w:gridCol w:w="4702"/>
        <w:gridCol w:w="4599"/>
      </w:tblGrid>
      <w:tr w:rsidR="00B272B2">
        <w:trPr>
          <w:trHeight w:val="498"/>
        </w:trPr>
        <w:tc>
          <w:tcPr>
            <w:tcW w:w="4702" w:type="dxa"/>
            <w:tcBorders>
              <w:bottom w:val="single" w:sz="4" w:space="0" w:color="000000"/>
            </w:tcBorders>
          </w:tcPr>
          <w:p w:rsidR="00B272B2" w:rsidRDefault="00C17526">
            <w:pPr>
              <w:pStyle w:val="TableParagraph"/>
              <w:spacing w:line="244" w:lineRule="exact"/>
              <w:ind w:left="122"/>
              <w:rPr>
                <w:b/>
              </w:rPr>
            </w:pPr>
            <w:r>
              <w:rPr>
                <w:b/>
              </w:rPr>
              <w:t>Banka Hesabı Bilgileri</w:t>
            </w:r>
          </w:p>
        </w:tc>
        <w:tc>
          <w:tcPr>
            <w:tcW w:w="4599" w:type="dxa"/>
            <w:tcBorders>
              <w:bottom w:val="single" w:sz="4" w:space="0" w:color="000000"/>
            </w:tcBorders>
          </w:tcPr>
          <w:p w:rsidR="00B272B2" w:rsidRDefault="00C17526">
            <w:pPr>
              <w:pStyle w:val="TableParagraph"/>
              <w:spacing w:line="244" w:lineRule="exact"/>
              <w:ind w:left="2433" w:right="1575"/>
              <w:jc w:val="center"/>
              <w:rPr>
                <w:b/>
              </w:rPr>
            </w:pPr>
            <w:r>
              <w:rPr>
                <w:b/>
              </w:rPr>
              <w:t>Tutar</w:t>
            </w:r>
          </w:p>
        </w:tc>
      </w:tr>
      <w:tr w:rsidR="00B272B2">
        <w:trPr>
          <w:trHeight w:val="632"/>
        </w:trPr>
        <w:tc>
          <w:tcPr>
            <w:tcW w:w="4702" w:type="dxa"/>
            <w:tcBorders>
              <w:top w:val="single" w:sz="4" w:space="0" w:color="000000"/>
            </w:tcBorders>
          </w:tcPr>
          <w:p w:rsidR="00B272B2" w:rsidRDefault="00B272B2">
            <w:pPr>
              <w:pStyle w:val="TableParagraph"/>
              <w:spacing w:before="1"/>
              <w:rPr>
                <w:rFonts w:ascii="Cambria"/>
                <w:b/>
                <w:sz w:val="21"/>
              </w:rPr>
            </w:pPr>
          </w:p>
          <w:p w:rsidR="00B272B2" w:rsidRDefault="00C17526">
            <w:pPr>
              <w:pStyle w:val="TableParagraph"/>
              <w:spacing w:before="1"/>
              <w:ind w:left="122"/>
            </w:pPr>
            <w:r>
              <w:t>Vadesiz hesap</w:t>
            </w:r>
          </w:p>
        </w:tc>
        <w:tc>
          <w:tcPr>
            <w:tcW w:w="4599" w:type="dxa"/>
            <w:tcBorders>
              <w:top w:val="single" w:sz="4" w:space="0" w:color="000000"/>
            </w:tcBorders>
          </w:tcPr>
          <w:p w:rsidR="00B272B2" w:rsidRDefault="00B272B2">
            <w:pPr>
              <w:pStyle w:val="TableParagraph"/>
              <w:spacing w:before="1"/>
              <w:rPr>
                <w:rFonts w:ascii="Cambria"/>
                <w:b/>
                <w:sz w:val="21"/>
              </w:rPr>
            </w:pPr>
          </w:p>
          <w:p w:rsidR="00B272B2" w:rsidRDefault="00F65D4C">
            <w:pPr>
              <w:pStyle w:val="TableParagraph"/>
              <w:spacing w:before="1"/>
              <w:ind w:right="105"/>
              <w:jc w:val="right"/>
            </w:pPr>
            <w:r>
              <w:t>9,82</w:t>
            </w:r>
          </w:p>
        </w:tc>
      </w:tr>
      <w:tr w:rsidR="00B272B2">
        <w:trPr>
          <w:trHeight w:val="505"/>
        </w:trPr>
        <w:tc>
          <w:tcPr>
            <w:tcW w:w="4702" w:type="dxa"/>
          </w:tcPr>
          <w:p w:rsidR="00B272B2" w:rsidRDefault="00C17526">
            <w:pPr>
              <w:pStyle w:val="TableParagraph"/>
              <w:spacing w:before="122"/>
              <w:ind w:left="122"/>
            </w:pPr>
            <w:r>
              <w:t>Vadeli hesap</w:t>
            </w:r>
          </w:p>
        </w:tc>
        <w:tc>
          <w:tcPr>
            <w:tcW w:w="4599" w:type="dxa"/>
          </w:tcPr>
          <w:p w:rsidR="00B272B2" w:rsidRDefault="00F65D4C">
            <w:pPr>
              <w:pStyle w:val="TableParagraph"/>
              <w:spacing w:before="122"/>
              <w:ind w:right="103"/>
              <w:jc w:val="right"/>
            </w:pPr>
            <w:r>
              <w:t>4.222.297,95</w:t>
            </w:r>
          </w:p>
        </w:tc>
      </w:tr>
      <w:tr w:rsidR="00B272B2">
        <w:trPr>
          <w:trHeight w:val="633"/>
        </w:trPr>
        <w:tc>
          <w:tcPr>
            <w:tcW w:w="4702" w:type="dxa"/>
            <w:tcBorders>
              <w:bottom w:val="single" w:sz="4" w:space="0" w:color="000000"/>
            </w:tcBorders>
          </w:tcPr>
          <w:p w:rsidR="00B272B2" w:rsidRDefault="00C17526">
            <w:pPr>
              <w:pStyle w:val="TableParagraph"/>
              <w:spacing w:before="121"/>
              <w:ind w:left="122"/>
            </w:pPr>
            <w:r>
              <w:t>Özel hesaplar</w:t>
            </w:r>
            <w:r w:rsidR="00BD1425">
              <w:t xml:space="preserve"> (</w:t>
            </w:r>
            <w:proofErr w:type="spellStart"/>
            <w:proofErr w:type="gramStart"/>
            <w:r w:rsidR="00BD1425">
              <w:t>Tübitak</w:t>
            </w:r>
            <w:proofErr w:type="spellEnd"/>
            <w:r w:rsidR="00BD1425">
              <w:t xml:space="preserve"> ,BAP</w:t>
            </w:r>
            <w:proofErr w:type="gramEnd"/>
            <w:r w:rsidR="00BD1425">
              <w:t>)</w:t>
            </w:r>
          </w:p>
          <w:p w:rsidR="00BD1425" w:rsidRDefault="00BD1425">
            <w:pPr>
              <w:pStyle w:val="TableParagraph"/>
              <w:spacing w:before="121"/>
              <w:ind w:left="122"/>
            </w:pPr>
          </w:p>
        </w:tc>
        <w:tc>
          <w:tcPr>
            <w:tcW w:w="4599" w:type="dxa"/>
            <w:tcBorders>
              <w:bottom w:val="single" w:sz="4" w:space="0" w:color="000000"/>
            </w:tcBorders>
          </w:tcPr>
          <w:p w:rsidR="00B272B2" w:rsidRDefault="00F65D4C">
            <w:pPr>
              <w:pStyle w:val="TableParagraph"/>
              <w:spacing w:before="121"/>
              <w:ind w:right="103"/>
              <w:jc w:val="right"/>
            </w:pPr>
            <w:r>
              <w:t>278.937,11</w:t>
            </w:r>
          </w:p>
        </w:tc>
      </w:tr>
      <w:tr w:rsidR="00B272B2">
        <w:trPr>
          <w:trHeight w:val="828"/>
        </w:trPr>
        <w:tc>
          <w:tcPr>
            <w:tcW w:w="4702" w:type="dxa"/>
            <w:tcBorders>
              <w:top w:val="single" w:sz="4" w:space="0" w:color="000000"/>
              <w:bottom w:val="single" w:sz="4" w:space="0" w:color="000000"/>
            </w:tcBorders>
          </w:tcPr>
          <w:p w:rsidR="00B272B2" w:rsidRDefault="00B272B2">
            <w:pPr>
              <w:pStyle w:val="TableParagraph"/>
              <w:spacing w:before="5"/>
              <w:rPr>
                <w:rFonts w:ascii="Cambria"/>
                <w:b/>
                <w:sz w:val="23"/>
              </w:rPr>
            </w:pPr>
          </w:p>
          <w:p w:rsidR="00B272B2" w:rsidRDefault="00C17526">
            <w:pPr>
              <w:pStyle w:val="TableParagraph"/>
              <w:spacing w:before="1"/>
              <w:ind w:left="122"/>
              <w:rPr>
                <w:b/>
                <w:sz w:val="24"/>
              </w:rPr>
            </w:pPr>
            <w:r>
              <w:rPr>
                <w:b/>
                <w:sz w:val="24"/>
              </w:rPr>
              <w:t>Toplam</w:t>
            </w:r>
          </w:p>
        </w:tc>
        <w:tc>
          <w:tcPr>
            <w:tcW w:w="4599" w:type="dxa"/>
            <w:tcBorders>
              <w:top w:val="single" w:sz="4" w:space="0" w:color="000000"/>
              <w:bottom w:val="single" w:sz="4" w:space="0" w:color="000000"/>
            </w:tcBorders>
          </w:tcPr>
          <w:p w:rsidR="00B272B2" w:rsidRDefault="00B272B2">
            <w:pPr>
              <w:pStyle w:val="TableParagraph"/>
              <w:spacing w:before="5"/>
              <w:rPr>
                <w:rFonts w:ascii="Cambria"/>
                <w:b/>
                <w:sz w:val="23"/>
              </w:rPr>
            </w:pPr>
          </w:p>
          <w:p w:rsidR="00B272B2" w:rsidRDefault="00F65D4C">
            <w:pPr>
              <w:pStyle w:val="TableParagraph"/>
              <w:spacing w:before="1"/>
              <w:ind w:right="105"/>
              <w:jc w:val="right"/>
              <w:rPr>
                <w:b/>
                <w:sz w:val="24"/>
              </w:rPr>
            </w:pPr>
            <w:r>
              <w:rPr>
                <w:b/>
                <w:sz w:val="24"/>
              </w:rPr>
              <w:t>4.501.244,88</w:t>
            </w:r>
          </w:p>
        </w:tc>
      </w:tr>
    </w:tbl>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spacing w:before="6"/>
        <w:rPr>
          <w:rFonts w:ascii="Cambria"/>
          <w:b/>
          <w:sz w:val="25"/>
        </w:rPr>
      </w:pPr>
    </w:p>
    <w:p w:rsidR="00B272B2" w:rsidRDefault="00B272B2">
      <w:pPr>
        <w:pStyle w:val="GvdeMetni"/>
        <w:rPr>
          <w:rFonts w:ascii="Cambria"/>
          <w:b/>
          <w:sz w:val="20"/>
        </w:rPr>
      </w:pPr>
    </w:p>
    <w:p w:rsidR="00B272B2" w:rsidRDefault="00B272B2">
      <w:pPr>
        <w:pStyle w:val="GvdeMetni"/>
        <w:spacing w:before="7"/>
        <w:rPr>
          <w:rFonts w:ascii="Cambria"/>
          <w:b/>
          <w:sz w:val="15"/>
        </w:rPr>
      </w:pPr>
    </w:p>
    <w:p w:rsidR="00B272B2" w:rsidRDefault="00C17526">
      <w:pPr>
        <w:pStyle w:val="Balk2"/>
        <w:numPr>
          <w:ilvl w:val="2"/>
          <w:numId w:val="6"/>
        </w:numPr>
        <w:tabs>
          <w:tab w:val="left" w:pos="1307"/>
        </w:tabs>
        <w:spacing w:before="99"/>
        <w:ind w:left="1306" w:hanging="361"/>
      </w:pPr>
      <w:bookmarkStart w:id="30" w:name="_bookmark29"/>
      <w:bookmarkEnd w:id="30"/>
      <w:r>
        <w:rPr>
          <w:color w:val="4F81BC"/>
        </w:rPr>
        <w:t>PROJE ÖZEL</w:t>
      </w:r>
      <w:r>
        <w:rPr>
          <w:color w:val="4F81BC"/>
          <w:spacing w:val="-4"/>
        </w:rPr>
        <w:t xml:space="preserve"> </w:t>
      </w:r>
      <w:r>
        <w:rPr>
          <w:color w:val="4F81BC"/>
        </w:rPr>
        <w:t>HESABI</w:t>
      </w:r>
    </w:p>
    <w:p w:rsidR="00B272B2" w:rsidRDefault="00B272B2">
      <w:pPr>
        <w:pStyle w:val="GvdeMetni"/>
        <w:spacing w:before="1"/>
        <w:rPr>
          <w:rFonts w:ascii="Cambria"/>
          <w:b/>
          <w:sz w:val="23"/>
        </w:rPr>
      </w:pPr>
    </w:p>
    <w:p w:rsidR="00B272B2" w:rsidRDefault="00C17526">
      <w:pPr>
        <w:pStyle w:val="GvdeMetni"/>
        <w:ind w:left="238" w:right="214" w:firstLine="707"/>
        <w:jc w:val="both"/>
      </w:pPr>
      <w:r>
        <w:rPr>
          <w:color w:val="1C283C"/>
        </w:rPr>
        <w:t xml:space="preserve">Proje Özel Hesabı; banka hesabının bakiyesinde bulunan özel hesap uygulamalarından farklı olarak Avrupa Birliği, uluslararası kuruluşlar veya uluslararası </w:t>
      </w:r>
      <w:proofErr w:type="gramStart"/>
      <w:r>
        <w:rPr>
          <w:color w:val="1C283C"/>
        </w:rPr>
        <w:t>konsorsiyumlardan</w:t>
      </w:r>
      <w:proofErr w:type="gramEnd"/>
      <w:r>
        <w:rPr>
          <w:color w:val="1C283C"/>
        </w:rPr>
        <w:t xml:space="preserve"> genel bütçe ve özel bütçeli idareler kapsamındaki kamu idarelerine proje karşılığı aktarılan hibe niteliğindeki tutarların izlenmesi amacıyla oluşturulan özel hesap uygulamaları ile dış finansman kaynağından dış proje kredisi olarak kamu idareleri adına özel hesaplara aktarılan tutarları göstermektedir.</w:t>
      </w:r>
    </w:p>
    <w:p w:rsidR="00B272B2" w:rsidRDefault="00B272B2">
      <w:pPr>
        <w:pStyle w:val="GvdeMetni"/>
        <w:rPr>
          <w:sz w:val="20"/>
        </w:rPr>
      </w:pPr>
    </w:p>
    <w:p w:rsidR="00B272B2" w:rsidRDefault="00B272B2">
      <w:pPr>
        <w:pStyle w:val="GvdeMetni"/>
        <w:spacing w:before="2"/>
        <w:rPr>
          <w:sz w:val="25"/>
        </w:rPr>
      </w:pPr>
    </w:p>
    <w:tbl>
      <w:tblPr>
        <w:tblStyle w:val="TableNormal"/>
        <w:tblW w:w="0" w:type="auto"/>
        <w:tblInd w:w="123" w:type="dxa"/>
        <w:tblLayout w:type="fixed"/>
        <w:tblLook w:val="01E0" w:firstRow="1" w:lastRow="1" w:firstColumn="1" w:lastColumn="1" w:noHBand="0" w:noVBand="0"/>
      </w:tblPr>
      <w:tblGrid>
        <w:gridCol w:w="5299"/>
        <w:gridCol w:w="4003"/>
      </w:tblGrid>
      <w:tr w:rsidR="00B272B2">
        <w:trPr>
          <w:trHeight w:val="498"/>
        </w:trPr>
        <w:tc>
          <w:tcPr>
            <w:tcW w:w="5299" w:type="dxa"/>
            <w:tcBorders>
              <w:bottom w:val="single" w:sz="4" w:space="0" w:color="000000"/>
            </w:tcBorders>
          </w:tcPr>
          <w:p w:rsidR="00B272B2" w:rsidRDefault="00C17526">
            <w:pPr>
              <w:pStyle w:val="TableParagraph"/>
              <w:spacing w:line="244" w:lineRule="exact"/>
              <w:ind w:left="122"/>
              <w:rPr>
                <w:b/>
              </w:rPr>
            </w:pPr>
            <w:r>
              <w:rPr>
                <w:b/>
              </w:rPr>
              <w:t>Türü</w:t>
            </w:r>
          </w:p>
        </w:tc>
        <w:tc>
          <w:tcPr>
            <w:tcW w:w="4003" w:type="dxa"/>
            <w:tcBorders>
              <w:bottom w:val="single" w:sz="4" w:space="0" w:color="000000"/>
            </w:tcBorders>
          </w:tcPr>
          <w:p w:rsidR="00B272B2" w:rsidRDefault="00C17526">
            <w:pPr>
              <w:pStyle w:val="TableParagraph"/>
              <w:spacing w:line="244" w:lineRule="exact"/>
              <w:ind w:left="1511" w:right="1901"/>
              <w:jc w:val="center"/>
              <w:rPr>
                <w:b/>
              </w:rPr>
            </w:pPr>
            <w:r>
              <w:rPr>
                <w:b/>
              </w:rPr>
              <w:t>Tutar</w:t>
            </w:r>
          </w:p>
        </w:tc>
      </w:tr>
      <w:tr w:rsidR="00B272B2">
        <w:trPr>
          <w:trHeight w:val="795"/>
        </w:trPr>
        <w:tc>
          <w:tcPr>
            <w:tcW w:w="5299" w:type="dxa"/>
            <w:tcBorders>
              <w:top w:val="single" w:sz="4" w:space="0" w:color="000000"/>
            </w:tcBorders>
          </w:tcPr>
          <w:p w:rsidR="00B272B2" w:rsidRDefault="00C17526">
            <w:pPr>
              <w:pStyle w:val="TableParagraph"/>
              <w:spacing w:before="178" w:line="252" w:lineRule="exact"/>
              <w:ind w:left="122"/>
            </w:pPr>
            <w:r>
              <w:t>Dış Finansman Kaynağından</w:t>
            </w:r>
          </w:p>
          <w:p w:rsidR="00B272B2" w:rsidRDefault="00C17526">
            <w:pPr>
              <w:pStyle w:val="TableParagraph"/>
              <w:spacing w:line="252" w:lineRule="exact"/>
              <w:ind w:left="122"/>
            </w:pPr>
            <w:r>
              <w:t>Dış Proje Kredisi olarak aktarılan tutarlar</w:t>
            </w:r>
          </w:p>
        </w:tc>
        <w:tc>
          <w:tcPr>
            <w:tcW w:w="4003" w:type="dxa"/>
            <w:tcBorders>
              <w:top w:val="single" w:sz="4" w:space="0" w:color="000000"/>
            </w:tcBorders>
          </w:tcPr>
          <w:p w:rsidR="00B272B2" w:rsidRDefault="00B272B2">
            <w:pPr>
              <w:pStyle w:val="TableParagraph"/>
              <w:spacing w:before="6"/>
              <w:rPr>
                <w:sz w:val="21"/>
              </w:rPr>
            </w:pPr>
          </w:p>
          <w:p w:rsidR="00B272B2" w:rsidRDefault="00C17526">
            <w:pPr>
              <w:pStyle w:val="TableParagraph"/>
              <w:ind w:right="106"/>
              <w:jc w:val="right"/>
            </w:pPr>
            <w:r>
              <w:t>0</w:t>
            </w:r>
          </w:p>
        </w:tc>
      </w:tr>
      <w:tr w:rsidR="00B272B2">
        <w:trPr>
          <w:trHeight w:val="610"/>
        </w:trPr>
        <w:tc>
          <w:tcPr>
            <w:tcW w:w="5299" w:type="dxa"/>
          </w:tcPr>
          <w:p w:rsidR="00B272B2" w:rsidRDefault="00C17526">
            <w:pPr>
              <w:pStyle w:val="TableParagraph"/>
              <w:spacing w:before="103" w:line="250" w:lineRule="atLeast"/>
              <w:ind w:left="122" w:right="2578"/>
            </w:pPr>
            <w:r>
              <w:t>Avrupa Birliğinden Sağlanan Hibeler</w:t>
            </w:r>
          </w:p>
        </w:tc>
        <w:tc>
          <w:tcPr>
            <w:tcW w:w="4003" w:type="dxa"/>
          </w:tcPr>
          <w:p w:rsidR="00B272B2" w:rsidRDefault="00B272B2">
            <w:pPr>
              <w:pStyle w:val="TableParagraph"/>
              <w:spacing w:before="4"/>
              <w:rPr>
                <w:sz w:val="28"/>
              </w:rPr>
            </w:pPr>
          </w:p>
          <w:p w:rsidR="00B272B2" w:rsidRDefault="00F65D4C">
            <w:pPr>
              <w:pStyle w:val="TableParagraph"/>
              <w:ind w:right="104"/>
              <w:jc w:val="right"/>
            </w:pPr>
            <w:r>
              <w:t>0</w:t>
            </w:r>
          </w:p>
        </w:tc>
      </w:tr>
    </w:tbl>
    <w:p w:rsidR="00F65D4C" w:rsidRDefault="00F65D4C">
      <w:pPr>
        <w:jc w:val="right"/>
      </w:pPr>
    </w:p>
    <w:p w:rsidR="00F65D4C" w:rsidRDefault="00F65D4C" w:rsidP="00F65D4C"/>
    <w:p w:rsidR="00F65D4C" w:rsidRDefault="00F65D4C" w:rsidP="00F65D4C"/>
    <w:p w:rsidR="00B272B2" w:rsidRPr="00F65D4C" w:rsidRDefault="00B272B2" w:rsidP="00F65D4C">
      <w:pPr>
        <w:sectPr w:rsidR="00B272B2" w:rsidRPr="00F65D4C">
          <w:pgSz w:w="11910" w:h="16840"/>
          <w:pgMar w:top="1320" w:right="1200" w:bottom="1240" w:left="1180" w:header="0" w:footer="976" w:gutter="0"/>
          <w:cols w:space="708"/>
        </w:sectPr>
      </w:pPr>
    </w:p>
    <w:tbl>
      <w:tblPr>
        <w:tblStyle w:val="TableNormal"/>
        <w:tblW w:w="0" w:type="auto"/>
        <w:tblInd w:w="123" w:type="dxa"/>
        <w:tblLayout w:type="fixed"/>
        <w:tblLook w:val="01E0" w:firstRow="1" w:lastRow="1" w:firstColumn="1" w:lastColumn="1" w:noHBand="0" w:noVBand="0"/>
      </w:tblPr>
      <w:tblGrid>
        <w:gridCol w:w="5075"/>
        <w:gridCol w:w="4227"/>
      </w:tblGrid>
      <w:tr w:rsidR="00B272B2">
        <w:trPr>
          <w:trHeight w:val="405"/>
        </w:trPr>
        <w:tc>
          <w:tcPr>
            <w:tcW w:w="5075" w:type="dxa"/>
            <w:tcBorders>
              <w:bottom w:val="single" w:sz="4" w:space="0" w:color="000000"/>
            </w:tcBorders>
          </w:tcPr>
          <w:p w:rsidR="00B272B2" w:rsidRDefault="00C17526">
            <w:pPr>
              <w:pStyle w:val="TableParagraph"/>
              <w:spacing w:line="241" w:lineRule="exact"/>
              <w:ind w:left="122"/>
            </w:pPr>
            <w:r>
              <w:lastRenderedPageBreak/>
              <w:t>Diğer Hibeler</w:t>
            </w:r>
          </w:p>
        </w:tc>
        <w:tc>
          <w:tcPr>
            <w:tcW w:w="4227" w:type="dxa"/>
            <w:tcBorders>
              <w:bottom w:val="single" w:sz="4" w:space="0" w:color="000000"/>
            </w:tcBorders>
          </w:tcPr>
          <w:p w:rsidR="00B272B2" w:rsidRDefault="00C17526">
            <w:pPr>
              <w:pStyle w:val="TableParagraph"/>
              <w:spacing w:before="86"/>
              <w:ind w:right="104"/>
              <w:jc w:val="right"/>
            </w:pPr>
            <w:r>
              <w:t>0,00</w:t>
            </w:r>
          </w:p>
        </w:tc>
      </w:tr>
    </w:tbl>
    <w:p w:rsidR="00B272B2" w:rsidRDefault="00B272B2">
      <w:pPr>
        <w:pStyle w:val="GvdeMetni"/>
        <w:rPr>
          <w:sz w:val="20"/>
        </w:rPr>
      </w:pPr>
    </w:p>
    <w:p w:rsidR="00B272B2" w:rsidRDefault="00B272B2">
      <w:pPr>
        <w:pStyle w:val="GvdeMetni"/>
        <w:rPr>
          <w:sz w:val="20"/>
        </w:rPr>
      </w:pPr>
    </w:p>
    <w:p w:rsidR="00B272B2" w:rsidRDefault="00B272B2">
      <w:pPr>
        <w:pStyle w:val="GvdeMetni"/>
        <w:rPr>
          <w:sz w:val="20"/>
        </w:rPr>
      </w:pPr>
    </w:p>
    <w:p w:rsidR="00B272B2" w:rsidRDefault="00B272B2">
      <w:pPr>
        <w:pStyle w:val="GvdeMetni"/>
        <w:rPr>
          <w:sz w:val="20"/>
        </w:rPr>
      </w:pPr>
    </w:p>
    <w:p w:rsidR="00B272B2" w:rsidRDefault="00B272B2">
      <w:pPr>
        <w:pStyle w:val="GvdeMetni"/>
        <w:spacing w:before="5"/>
        <w:rPr>
          <w:sz w:val="14"/>
        </w:rPr>
      </w:pPr>
    </w:p>
    <w:p w:rsidR="00B272B2" w:rsidRDefault="00C17526">
      <w:pPr>
        <w:pStyle w:val="Balk2"/>
        <w:numPr>
          <w:ilvl w:val="2"/>
          <w:numId w:val="6"/>
        </w:numPr>
        <w:tabs>
          <w:tab w:val="left" w:pos="1307"/>
        </w:tabs>
        <w:spacing w:before="245"/>
        <w:ind w:left="1306" w:hanging="361"/>
      </w:pPr>
      <w:bookmarkStart w:id="31" w:name="_bookmark30"/>
      <w:bookmarkEnd w:id="31"/>
      <w:r>
        <w:rPr>
          <w:color w:val="4F81BC"/>
        </w:rPr>
        <w:t>MALİ DURAN</w:t>
      </w:r>
      <w:r>
        <w:rPr>
          <w:color w:val="4F81BC"/>
          <w:spacing w:val="-3"/>
        </w:rPr>
        <w:t xml:space="preserve"> </w:t>
      </w:r>
      <w:r>
        <w:rPr>
          <w:color w:val="4F81BC"/>
        </w:rPr>
        <w:t>VARLIKLAR</w:t>
      </w:r>
    </w:p>
    <w:p w:rsidR="00B272B2" w:rsidRDefault="00B272B2">
      <w:pPr>
        <w:pStyle w:val="GvdeMetni"/>
        <w:rPr>
          <w:rFonts w:ascii="Cambria"/>
          <w:b/>
          <w:sz w:val="23"/>
        </w:rPr>
      </w:pPr>
    </w:p>
    <w:p w:rsidR="00B272B2" w:rsidRDefault="00C17526">
      <w:pPr>
        <w:pStyle w:val="GvdeMetni"/>
        <w:spacing w:before="1"/>
        <w:ind w:left="238" w:right="217" w:firstLine="707"/>
        <w:jc w:val="both"/>
      </w:pPr>
      <w:r>
        <w:rPr>
          <w:color w:val="1C283C"/>
        </w:rPr>
        <w:t>İdarenin, uzun vadeli amaçlarla veya yasal zorunluluklar nedeniyle diğer bir kurum veya işletmeye konulan sermaye tutarları, yatırılan sermaye payına göre mali kuruluşlar, mal ve hizmet üreten kuruluşlar ile döner sermayeli kuruluşlarının detayları (sahiplik oranları, kurum/kuruluş adları, tutarları) aşağıdaki gibidir.</w:t>
      </w:r>
    </w:p>
    <w:p w:rsidR="00B272B2" w:rsidRDefault="00B272B2">
      <w:pPr>
        <w:pStyle w:val="GvdeMetni"/>
        <w:rPr>
          <w:sz w:val="20"/>
        </w:rPr>
      </w:pPr>
    </w:p>
    <w:p w:rsidR="00B272B2" w:rsidRDefault="00B272B2">
      <w:pPr>
        <w:pStyle w:val="GvdeMetni"/>
        <w:spacing w:before="2" w:after="1"/>
        <w:rPr>
          <w:sz w:val="27"/>
        </w:rPr>
      </w:pPr>
    </w:p>
    <w:tbl>
      <w:tblPr>
        <w:tblStyle w:val="TableNormal"/>
        <w:tblW w:w="0" w:type="auto"/>
        <w:tblInd w:w="123" w:type="dxa"/>
        <w:tblLayout w:type="fixed"/>
        <w:tblLook w:val="01E0" w:firstRow="1" w:lastRow="1" w:firstColumn="1" w:lastColumn="1" w:noHBand="0" w:noVBand="0"/>
      </w:tblPr>
      <w:tblGrid>
        <w:gridCol w:w="3101"/>
        <w:gridCol w:w="1832"/>
        <w:gridCol w:w="2067"/>
        <w:gridCol w:w="2300"/>
      </w:tblGrid>
      <w:tr w:rsidR="00B272B2">
        <w:trPr>
          <w:trHeight w:val="338"/>
        </w:trPr>
        <w:tc>
          <w:tcPr>
            <w:tcW w:w="9300" w:type="dxa"/>
            <w:gridSpan w:val="4"/>
          </w:tcPr>
          <w:p w:rsidR="00B272B2" w:rsidRDefault="00C17526">
            <w:pPr>
              <w:pStyle w:val="TableParagraph"/>
              <w:spacing w:line="244" w:lineRule="exact"/>
              <w:ind w:left="5192"/>
              <w:rPr>
                <w:b/>
              </w:rPr>
            </w:pPr>
            <w:r>
              <w:rPr>
                <w:b/>
              </w:rPr>
              <w:t>Sermaye Payı Oranı</w:t>
            </w:r>
          </w:p>
        </w:tc>
      </w:tr>
      <w:tr w:rsidR="00B272B2">
        <w:trPr>
          <w:trHeight w:val="912"/>
        </w:trPr>
        <w:tc>
          <w:tcPr>
            <w:tcW w:w="3101" w:type="dxa"/>
            <w:tcBorders>
              <w:bottom w:val="single" w:sz="4" w:space="0" w:color="000000"/>
            </w:tcBorders>
          </w:tcPr>
          <w:p w:rsidR="00B272B2" w:rsidRDefault="00B272B2">
            <w:pPr>
              <w:pStyle w:val="TableParagraph"/>
            </w:pPr>
          </w:p>
        </w:tc>
        <w:tc>
          <w:tcPr>
            <w:tcW w:w="1832" w:type="dxa"/>
            <w:tcBorders>
              <w:bottom w:val="single" w:sz="4" w:space="0" w:color="000000"/>
            </w:tcBorders>
          </w:tcPr>
          <w:p w:rsidR="00B272B2" w:rsidRDefault="00C17526">
            <w:pPr>
              <w:pStyle w:val="TableParagraph"/>
              <w:spacing w:before="85"/>
              <w:ind w:left="525" w:right="226" w:hanging="327"/>
              <w:rPr>
                <w:b/>
              </w:rPr>
            </w:pPr>
            <w:r>
              <w:rPr>
                <w:b/>
              </w:rPr>
              <w:t>% 10 'a Kadar Olanlar</w:t>
            </w:r>
          </w:p>
        </w:tc>
        <w:tc>
          <w:tcPr>
            <w:tcW w:w="2067" w:type="dxa"/>
            <w:tcBorders>
              <w:bottom w:val="single" w:sz="4" w:space="0" w:color="000000"/>
            </w:tcBorders>
          </w:tcPr>
          <w:p w:rsidR="00B272B2" w:rsidRDefault="00C17526">
            <w:pPr>
              <w:pStyle w:val="TableParagraph"/>
              <w:spacing w:before="85"/>
              <w:ind w:left="345" w:right="299" w:hanging="101"/>
              <w:rPr>
                <w:b/>
              </w:rPr>
            </w:pPr>
            <w:r>
              <w:rPr>
                <w:b/>
              </w:rPr>
              <w:t>% 10-50 (</w:t>
            </w:r>
            <w:proofErr w:type="gramStart"/>
            <w:r>
              <w:rPr>
                <w:b/>
              </w:rPr>
              <w:t>Dahil</w:t>
            </w:r>
            <w:proofErr w:type="gramEnd"/>
            <w:r>
              <w:rPr>
                <w:b/>
              </w:rPr>
              <w:t>) Arası Olanlar</w:t>
            </w:r>
          </w:p>
        </w:tc>
        <w:tc>
          <w:tcPr>
            <w:tcW w:w="2300" w:type="dxa"/>
            <w:tcBorders>
              <w:bottom w:val="single" w:sz="4" w:space="0" w:color="000000"/>
            </w:tcBorders>
          </w:tcPr>
          <w:p w:rsidR="00B272B2" w:rsidRDefault="00C17526">
            <w:pPr>
              <w:pStyle w:val="TableParagraph"/>
              <w:spacing w:before="85"/>
              <w:ind w:left="715" w:right="438" w:hanging="395"/>
              <w:rPr>
                <w:b/>
              </w:rPr>
            </w:pPr>
            <w:r>
              <w:rPr>
                <w:b/>
              </w:rPr>
              <w:t>% 50 'den Fazla Olanlar</w:t>
            </w:r>
          </w:p>
        </w:tc>
      </w:tr>
      <w:tr w:rsidR="00B272B2">
        <w:trPr>
          <w:trHeight w:val="966"/>
        </w:trPr>
        <w:tc>
          <w:tcPr>
            <w:tcW w:w="3101" w:type="dxa"/>
            <w:tcBorders>
              <w:top w:val="single" w:sz="4" w:space="0" w:color="000000"/>
            </w:tcBorders>
          </w:tcPr>
          <w:p w:rsidR="00B272B2" w:rsidRDefault="00B272B2">
            <w:pPr>
              <w:pStyle w:val="TableParagraph"/>
              <w:spacing w:before="4"/>
              <w:rPr>
                <w:sz w:val="21"/>
              </w:rPr>
            </w:pPr>
          </w:p>
          <w:p w:rsidR="00B272B2" w:rsidRDefault="00C17526">
            <w:pPr>
              <w:pStyle w:val="TableParagraph"/>
              <w:ind w:left="122" w:right="613"/>
            </w:pPr>
            <w:r>
              <w:t>Mali Kuruluşlara Yatırılan Sermayeler</w:t>
            </w:r>
          </w:p>
        </w:tc>
        <w:tc>
          <w:tcPr>
            <w:tcW w:w="1832" w:type="dxa"/>
            <w:tcBorders>
              <w:top w:val="single" w:sz="4" w:space="0" w:color="000000"/>
            </w:tcBorders>
          </w:tcPr>
          <w:p w:rsidR="00B272B2" w:rsidRDefault="00B272B2">
            <w:pPr>
              <w:pStyle w:val="TableParagraph"/>
            </w:pPr>
          </w:p>
        </w:tc>
        <w:tc>
          <w:tcPr>
            <w:tcW w:w="2067" w:type="dxa"/>
            <w:tcBorders>
              <w:top w:val="single" w:sz="4" w:space="0" w:color="000000"/>
            </w:tcBorders>
          </w:tcPr>
          <w:p w:rsidR="00B272B2" w:rsidRDefault="00B272B2">
            <w:pPr>
              <w:pStyle w:val="TableParagraph"/>
            </w:pPr>
          </w:p>
        </w:tc>
        <w:tc>
          <w:tcPr>
            <w:tcW w:w="2300" w:type="dxa"/>
            <w:tcBorders>
              <w:top w:val="single" w:sz="4" w:space="0" w:color="000000"/>
            </w:tcBorders>
          </w:tcPr>
          <w:p w:rsidR="00B272B2" w:rsidRDefault="00B272B2">
            <w:pPr>
              <w:pStyle w:val="TableParagraph"/>
            </w:pPr>
          </w:p>
        </w:tc>
      </w:tr>
      <w:tr w:rsidR="00B272B2">
        <w:trPr>
          <w:trHeight w:val="1221"/>
        </w:trPr>
        <w:tc>
          <w:tcPr>
            <w:tcW w:w="3101" w:type="dxa"/>
          </w:tcPr>
          <w:p w:rsidR="00B272B2" w:rsidRDefault="00C17526">
            <w:pPr>
              <w:pStyle w:val="TableParagraph"/>
              <w:spacing w:before="205"/>
              <w:ind w:left="122" w:right="985"/>
            </w:pPr>
            <w:r>
              <w:t>Mal ve Hizmet Üreten Kuruluşlara Yatırılan Sermayeler</w:t>
            </w:r>
          </w:p>
        </w:tc>
        <w:tc>
          <w:tcPr>
            <w:tcW w:w="1832" w:type="dxa"/>
          </w:tcPr>
          <w:p w:rsidR="00B272B2" w:rsidRDefault="00B272B2">
            <w:pPr>
              <w:pStyle w:val="TableParagraph"/>
              <w:rPr>
                <w:sz w:val="24"/>
              </w:rPr>
            </w:pPr>
          </w:p>
          <w:p w:rsidR="00B272B2" w:rsidRDefault="00B272B2">
            <w:pPr>
              <w:pStyle w:val="TableParagraph"/>
              <w:spacing w:before="183"/>
              <w:ind w:left="218"/>
            </w:pPr>
          </w:p>
        </w:tc>
        <w:tc>
          <w:tcPr>
            <w:tcW w:w="2067" w:type="dxa"/>
          </w:tcPr>
          <w:p w:rsidR="00B272B2" w:rsidRDefault="00B272B2">
            <w:pPr>
              <w:pStyle w:val="TableParagraph"/>
            </w:pPr>
          </w:p>
        </w:tc>
        <w:tc>
          <w:tcPr>
            <w:tcW w:w="2300" w:type="dxa"/>
          </w:tcPr>
          <w:p w:rsidR="00B272B2" w:rsidRDefault="00B272B2">
            <w:pPr>
              <w:pStyle w:val="TableParagraph"/>
            </w:pPr>
          </w:p>
        </w:tc>
      </w:tr>
      <w:tr w:rsidR="00B272B2">
        <w:trPr>
          <w:trHeight w:val="1013"/>
        </w:trPr>
        <w:tc>
          <w:tcPr>
            <w:tcW w:w="3101" w:type="dxa"/>
          </w:tcPr>
          <w:p w:rsidR="00B272B2" w:rsidRDefault="00B272B2">
            <w:pPr>
              <w:pStyle w:val="TableParagraph"/>
              <w:spacing w:before="6"/>
              <w:rPr>
                <w:sz w:val="21"/>
              </w:rPr>
            </w:pPr>
          </w:p>
          <w:p w:rsidR="00B272B2" w:rsidRDefault="00C17526">
            <w:pPr>
              <w:pStyle w:val="TableParagraph"/>
              <w:spacing w:before="1"/>
              <w:ind w:left="122" w:right="368"/>
            </w:pPr>
            <w:r>
              <w:t>Döner</w:t>
            </w:r>
            <w:r w:rsidR="00F65D4C">
              <w:t xml:space="preserve"> Sermayeli Kuruluşlara</w:t>
            </w:r>
            <w:r>
              <w:t xml:space="preserve"> </w:t>
            </w:r>
            <w:r w:rsidR="00F65D4C">
              <w:t xml:space="preserve">Taahhüt Edilen </w:t>
            </w:r>
            <w:r>
              <w:t>Sermayeler</w:t>
            </w:r>
          </w:p>
        </w:tc>
        <w:tc>
          <w:tcPr>
            <w:tcW w:w="1832" w:type="dxa"/>
          </w:tcPr>
          <w:p w:rsidR="00B272B2" w:rsidRDefault="00B272B2">
            <w:pPr>
              <w:pStyle w:val="TableParagraph"/>
            </w:pPr>
          </w:p>
        </w:tc>
        <w:tc>
          <w:tcPr>
            <w:tcW w:w="2067" w:type="dxa"/>
          </w:tcPr>
          <w:p w:rsidR="00B272B2" w:rsidRDefault="00B272B2">
            <w:pPr>
              <w:pStyle w:val="TableParagraph"/>
            </w:pPr>
          </w:p>
        </w:tc>
        <w:tc>
          <w:tcPr>
            <w:tcW w:w="2300" w:type="dxa"/>
          </w:tcPr>
          <w:p w:rsidR="00B272B2" w:rsidRDefault="00B272B2">
            <w:pPr>
              <w:pStyle w:val="TableParagraph"/>
              <w:spacing w:before="6"/>
              <w:rPr>
                <w:sz w:val="21"/>
              </w:rPr>
            </w:pPr>
          </w:p>
          <w:p w:rsidR="00B272B2" w:rsidRDefault="00F65D4C">
            <w:pPr>
              <w:pStyle w:val="TableParagraph"/>
              <w:spacing w:before="1"/>
              <w:ind w:left="426"/>
            </w:pPr>
            <w:r>
              <w:t>1.000.00</w:t>
            </w:r>
          </w:p>
        </w:tc>
      </w:tr>
      <w:tr w:rsidR="00B272B2">
        <w:trPr>
          <w:trHeight w:val="758"/>
        </w:trPr>
        <w:tc>
          <w:tcPr>
            <w:tcW w:w="3101" w:type="dxa"/>
          </w:tcPr>
          <w:p w:rsidR="00B272B2" w:rsidRDefault="00B272B2">
            <w:pPr>
              <w:pStyle w:val="TableParagraph"/>
              <w:spacing w:before="7"/>
              <w:rPr>
                <w:sz w:val="21"/>
              </w:rPr>
            </w:pPr>
          </w:p>
          <w:p w:rsidR="00B272B2" w:rsidRDefault="00C17526">
            <w:pPr>
              <w:pStyle w:val="TableParagraph"/>
              <w:ind w:left="122"/>
            </w:pPr>
            <w:r>
              <w:t>Diğer Mali Duran Varlıklar</w:t>
            </w:r>
          </w:p>
        </w:tc>
        <w:tc>
          <w:tcPr>
            <w:tcW w:w="1832" w:type="dxa"/>
          </w:tcPr>
          <w:p w:rsidR="00B272B2" w:rsidRDefault="00B272B2">
            <w:pPr>
              <w:pStyle w:val="TableParagraph"/>
            </w:pPr>
          </w:p>
        </w:tc>
        <w:tc>
          <w:tcPr>
            <w:tcW w:w="2067" w:type="dxa"/>
          </w:tcPr>
          <w:p w:rsidR="00B272B2" w:rsidRDefault="00B272B2">
            <w:pPr>
              <w:pStyle w:val="TableParagraph"/>
            </w:pPr>
          </w:p>
        </w:tc>
        <w:tc>
          <w:tcPr>
            <w:tcW w:w="2300" w:type="dxa"/>
          </w:tcPr>
          <w:p w:rsidR="00B272B2" w:rsidRDefault="00B272B2">
            <w:pPr>
              <w:pStyle w:val="TableParagraph"/>
            </w:pPr>
          </w:p>
        </w:tc>
      </w:tr>
      <w:tr w:rsidR="00B272B2">
        <w:trPr>
          <w:trHeight w:val="1267"/>
        </w:trPr>
        <w:tc>
          <w:tcPr>
            <w:tcW w:w="3101" w:type="dxa"/>
            <w:tcBorders>
              <w:bottom w:val="single" w:sz="4" w:space="0" w:color="000000"/>
            </w:tcBorders>
          </w:tcPr>
          <w:p w:rsidR="00B272B2" w:rsidRDefault="00B272B2">
            <w:pPr>
              <w:pStyle w:val="TableParagraph"/>
              <w:spacing w:before="6"/>
              <w:rPr>
                <w:sz w:val="21"/>
              </w:rPr>
            </w:pPr>
          </w:p>
          <w:p w:rsidR="00B272B2" w:rsidRDefault="00B272B2">
            <w:pPr>
              <w:pStyle w:val="TableParagraph"/>
              <w:tabs>
                <w:tab w:val="left" w:pos="861"/>
                <w:tab w:val="left" w:pos="2026"/>
              </w:tabs>
              <w:ind w:left="122" w:right="216"/>
            </w:pPr>
          </w:p>
        </w:tc>
        <w:tc>
          <w:tcPr>
            <w:tcW w:w="1832" w:type="dxa"/>
            <w:tcBorders>
              <w:bottom w:val="single" w:sz="4" w:space="0" w:color="000000"/>
            </w:tcBorders>
          </w:tcPr>
          <w:p w:rsidR="00B272B2" w:rsidRDefault="00B272B2">
            <w:pPr>
              <w:pStyle w:val="TableParagraph"/>
              <w:spacing w:before="6"/>
              <w:rPr>
                <w:sz w:val="21"/>
              </w:rPr>
            </w:pPr>
          </w:p>
          <w:p w:rsidR="00B272B2" w:rsidRDefault="00B272B2" w:rsidP="00864FE8">
            <w:pPr>
              <w:pStyle w:val="TableParagraph"/>
              <w:spacing w:before="1"/>
              <w:ind w:left="451"/>
            </w:pPr>
          </w:p>
        </w:tc>
        <w:tc>
          <w:tcPr>
            <w:tcW w:w="2067" w:type="dxa"/>
            <w:tcBorders>
              <w:bottom w:val="single" w:sz="4" w:space="0" w:color="000000"/>
            </w:tcBorders>
          </w:tcPr>
          <w:p w:rsidR="00B272B2" w:rsidRDefault="00B272B2">
            <w:pPr>
              <w:pStyle w:val="TableParagraph"/>
            </w:pPr>
          </w:p>
        </w:tc>
        <w:tc>
          <w:tcPr>
            <w:tcW w:w="2300" w:type="dxa"/>
            <w:tcBorders>
              <w:bottom w:val="single" w:sz="4" w:space="0" w:color="000000"/>
            </w:tcBorders>
          </w:tcPr>
          <w:p w:rsidR="00B272B2" w:rsidRDefault="00B272B2">
            <w:pPr>
              <w:pStyle w:val="TableParagraph"/>
            </w:pPr>
          </w:p>
        </w:tc>
      </w:tr>
    </w:tbl>
    <w:p w:rsidR="00B272B2" w:rsidRDefault="00B272B2">
      <w:pPr>
        <w:sectPr w:rsidR="00B272B2">
          <w:pgSz w:w="11910" w:h="16840"/>
          <w:pgMar w:top="1560" w:right="1200" w:bottom="1240" w:left="1180" w:header="0" w:footer="976" w:gutter="0"/>
          <w:cols w:space="708"/>
        </w:sectPr>
      </w:pPr>
    </w:p>
    <w:p w:rsidR="00B272B2" w:rsidRDefault="00C17526">
      <w:pPr>
        <w:pStyle w:val="Balk2"/>
        <w:numPr>
          <w:ilvl w:val="2"/>
          <w:numId w:val="6"/>
        </w:numPr>
        <w:tabs>
          <w:tab w:val="left" w:pos="1307"/>
        </w:tabs>
        <w:spacing w:before="77"/>
        <w:ind w:left="1306" w:hanging="361"/>
      </w:pPr>
      <w:bookmarkStart w:id="32" w:name="_bookmark31"/>
      <w:bookmarkEnd w:id="32"/>
      <w:r>
        <w:rPr>
          <w:color w:val="4F81BC"/>
        </w:rPr>
        <w:lastRenderedPageBreak/>
        <w:t>MADDİ DURAN</w:t>
      </w:r>
      <w:r>
        <w:rPr>
          <w:color w:val="4F81BC"/>
          <w:spacing w:val="-2"/>
        </w:rPr>
        <w:t xml:space="preserve"> </w:t>
      </w:r>
      <w:r>
        <w:rPr>
          <w:color w:val="4F81BC"/>
        </w:rPr>
        <w:t>VARLIKLAR</w:t>
      </w:r>
    </w:p>
    <w:p w:rsidR="00B272B2" w:rsidRDefault="00B272B2">
      <w:pPr>
        <w:pStyle w:val="GvdeMetni"/>
        <w:rPr>
          <w:rFonts w:ascii="Cambria"/>
          <w:b/>
          <w:sz w:val="20"/>
        </w:rPr>
      </w:pPr>
    </w:p>
    <w:p w:rsidR="00B272B2" w:rsidRDefault="00B272B2">
      <w:pPr>
        <w:pStyle w:val="GvdeMetni"/>
        <w:spacing w:before="11"/>
        <w:rPr>
          <w:rFonts w:ascii="Cambria"/>
          <w:b/>
          <w:sz w:val="25"/>
        </w:rPr>
      </w:pPr>
    </w:p>
    <w:tbl>
      <w:tblPr>
        <w:tblStyle w:val="TableNormal"/>
        <w:tblW w:w="0" w:type="auto"/>
        <w:tblInd w:w="123" w:type="dxa"/>
        <w:tblLayout w:type="fixed"/>
        <w:tblLook w:val="01E0" w:firstRow="1" w:lastRow="1" w:firstColumn="1" w:lastColumn="1" w:noHBand="0" w:noVBand="0"/>
      </w:tblPr>
      <w:tblGrid>
        <w:gridCol w:w="2955"/>
        <w:gridCol w:w="2045"/>
        <w:gridCol w:w="1937"/>
        <w:gridCol w:w="2364"/>
      </w:tblGrid>
      <w:tr w:rsidR="00B272B2">
        <w:trPr>
          <w:trHeight w:val="750"/>
        </w:trPr>
        <w:tc>
          <w:tcPr>
            <w:tcW w:w="2955" w:type="dxa"/>
            <w:tcBorders>
              <w:bottom w:val="single" w:sz="4" w:space="0" w:color="000000"/>
            </w:tcBorders>
          </w:tcPr>
          <w:p w:rsidR="00B272B2" w:rsidRDefault="00B272B2">
            <w:pPr>
              <w:pStyle w:val="TableParagraph"/>
            </w:pPr>
          </w:p>
        </w:tc>
        <w:tc>
          <w:tcPr>
            <w:tcW w:w="2045" w:type="dxa"/>
            <w:tcBorders>
              <w:bottom w:val="single" w:sz="4" w:space="0" w:color="000000"/>
            </w:tcBorders>
          </w:tcPr>
          <w:p w:rsidR="00B272B2" w:rsidRDefault="00C17526">
            <w:pPr>
              <w:pStyle w:val="TableParagraph"/>
              <w:spacing w:line="242" w:lineRule="auto"/>
              <w:ind w:left="799" w:right="326" w:hanging="279"/>
              <w:rPr>
                <w:b/>
              </w:rPr>
            </w:pPr>
            <w:r>
              <w:rPr>
                <w:b/>
              </w:rPr>
              <w:t>Açılış Defter Değeri</w:t>
            </w:r>
          </w:p>
        </w:tc>
        <w:tc>
          <w:tcPr>
            <w:tcW w:w="1937" w:type="dxa"/>
            <w:tcBorders>
              <w:bottom w:val="single" w:sz="4" w:space="0" w:color="000000"/>
            </w:tcBorders>
          </w:tcPr>
          <w:p w:rsidR="00B272B2" w:rsidRDefault="00C17526">
            <w:pPr>
              <w:pStyle w:val="TableParagraph"/>
              <w:spacing w:line="242" w:lineRule="auto"/>
              <w:ind w:left="688" w:right="199" w:hanging="406"/>
              <w:rPr>
                <w:b/>
              </w:rPr>
            </w:pPr>
            <w:r>
              <w:rPr>
                <w:b/>
              </w:rPr>
              <w:t>Kapanış Defter Değeri</w:t>
            </w:r>
          </w:p>
        </w:tc>
        <w:tc>
          <w:tcPr>
            <w:tcW w:w="2364" w:type="dxa"/>
            <w:tcBorders>
              <w:bottom w:val="single" w:sz="4" w:space="0" w:color="000000"/>
            </w:tcBorders>
          </w:tcPr>
          <w:p w:rsidR="00B272B2" w:rsidRDefault="00C17526">
            <w:pPr>
              <w:pStyle w:val="TableParagraph"/>
              <w:spacing w:line="244" w:lineRule="exact"/>
              <w:ind w:left="187"/>
              <w:rPr>
                <w:b/>
              </w:rPr>
            </w:pPr>
            <w:r>
              <w:rPr>
                <w:b/>
              </w:rPr>
              <w:t>Birikmiş Amortisman</w:t>
            </w:r>
          </w:p>
        </w:tc>
      </w:tr>
      <w:tr w:rsidR="00B272B2">
        <w:trPr>
          <w:trHeight w:val="884"/>
        </w:trPr>
        <w:tc>
          <w:tcPr>
            <w:tcW w:w="2955" w:type="dxa"/>
            <w:tcBorders>
              <w:top w:val="single" w:sz="4" w:space="0" w:color="000000"/>
            </w:tcBorders>
          </w:tcPr>
          <w:p w:rsidR="00B272B2" w:rsidRDefault="00B272B2">
            <w:pPr>
              <w:pStyle w:val="TableParagraph"/>
              <w:rPr>
                <w:rFonts w:ascii="Cambria"/>
                <w:b/>
                <w:sz w:val="24"/>
              </w:rPr>
            </w:pPr>
          </w:p>
          <w:p w:rsidR="00B272B2" w:rsidRDefault="00B272B2">
            <w:pPr>
              <w:pStyle w:val="TableParagraph"/>
              <w:spacing w:before="7"/>
              <w:rPr>
                <w:rFonts w:ascii="Cambria"/>
                <w:b/>
                <w:sz w:val="18"/>
              </w:rPr>
            </w:pPr>
          </w:p>
          <w:p w:rsidR="00B272B2" w:rsidRDefault="00C17526">
            <w:pPr>
              <w:pStyle w:val="TableParagraph"/>
              <w:ind w:left="122"/>
            </w:pPr>
            <w:r>
              <w:t>Arazi ve Arsalar</w:t>
            </w:r>
          </w:p>
        </w:tc>
        <w:tc>
          <w:tcPr>
            <w:tcW w:w="2045" w:type="dxa"/>
            <w:tcBorders>
              <w:top w:val="single" w:sz="4" w:space="0" w:color="000000"/>
            </w:tcBorders>
          </w:tcPr>
          <w:p w:rsidR="00B272B2" w:rsidRDefault="00B272B2">
            <w:pPr>
              <w:pStyle w:val="TableParagraph"/>
              <w:rPr>
                <w:rFonts w:ascii="Cambria"/>
                <w:b/>
                <w:sz w:val="24"/>
              </w:rPr>
            </w:pPr>
          </w:p>
          <w:p w:rsidR="00B272B2" w:rsidRDefault="00B272B2">
            <w:pPr>
              <w:pStyle w:val="TableParagraph"/>
              <w:spacing w:before="7"/>
              <w:rPr>
                <w:rFonts w:ascii="Cambria"/>
                <w:b/>
                <w:sz w:val="18"/>
              </w:rPr>
            </w:pPr>
          </w:p>
          <w:p w:rsidR="00B272B2" w:rsidRDefault="00565267">
            <w:pPr>
              <w:pStyle w:val="TableParagraph"/>
              <w:ind w:left="285"/>
            </w:pPr>
            <w:r>
              <w:t>-</w:t>
            </w:r>
          </w:p>
        </w:tc>
        <w:tc>
          <w:tcPr>
            <w:tcW w:w="1937" w:type="dxa"/>
            <w:tcBorders>
              <w:top w:val="single" w:sz="4" w:space="0" w:color="000000"/>
            </w:tcBorders>
          </w:tcPr>
          <w:p w:rsidR="00B272B2" w:rsidRDefault="00B272B2">
            <w:pPr>
              <w:pStyle w:val="TableParagraph"/>
              <w:rPr>
                <w:rFonts w:ascii="Cambria"/>
                <w:b/>
                <w:sz w:val="24"/>
              </w:rPr>
            </w:pPr>
          </w:p>
          <w:p w:rsidR="00B272B2" w:rsidRDefault="00B272B2">
            <w:pPr>
              <w:pStyle w:val="TableParagraph"/>
              <w:spacing w:before="7"/>
              <w:rPr>
                <w:rFonts w:ascii="Cambria"/>
                <w:b/>
                <w:sz w:val="18"/>
              </w:rPr>
            </w:pPr>
          </w:p>
          <w:p w:rsidR="00B272B2" w:rsidRDefault="00565267">
            <w:pPr>
              <w:pStyle w:val="TableParagraph"/>
              <w:ind w:left="105"/>
            </w:pPr>
            <w:r>
              <w:t>-</w:t>
            </w:r>
          </w:p>
        </w:tc>
        <w:tc>
          <w:tcPr>
            <w:tcW w:w="2364" w:type="dxa"/>
            <w:tcBorders>
              <w:top w:val="single" w:sz="4" w:space="0" w:color="000000"/>
            </w:tcBorders>
          </w:tcPr>
          <w:p w:rsidR="00B272B2" w:rsidRDefault="00B272B2">
            <w:pPr>
              <w:pStyle w:val="TableParagraph"/>
              <w:rPr>
                <w:rFonts w:ascii="Cambria"/>
                <w:b/>
                <w:sz w:val="24"/>
              </w:rPr>
            </w:pPr>
          </w:p>
          <w:p w:rsidR="00B272B2" w:rsidRDefault="00B272B2">
            <w:pPr>
              <w:pStyle w:val="TableParagraph"/>
              <w:spacing w:before="7"/>
              <w:rPr>
                <w:rFonts w:ascii="Cambria"/>
                <w:b/>
                <w:sz w:val="18"/>
              </w:rPr>
            </w:pPr>
          </w:p>
          <w:p w:rsidR="00B272B2" w:rsidRDefault="00C17526">
            <w:pPr>
              <w:pStyle w:val="TableParagraph"/>
              <w:ind w:left="177"/>
            </w:pPr>
            <w:r>
              <w:t>-</w:t>
            </w:r>
          </w:p>
        </w:tc>
      </w:tr>
      <w:tr w:rsidR="00B272B2">
        <w:trPr>
          <w:trHeight w:val="506"/>
        </w:trPr>
        <w:tc>
          <w:tcPr>
            <w:tcW w:w="2955" w:type="dxa"/>
          </w:tcPr>
          <w:p w:rsidR="00B272B2" w:rsidRDefault="00C17526">
            <w:pPr>
              <w:pStyle w:val="TableParagraph"/>
              <w:spacing w:before="122"/>
              <w:ind w:left="122"/>
            </w:pPr>
            <w:r>
              <w:t>Yeraltı ve Yerüstü Düzenleri</w:t>
            </w:r>
          </w:p>
        </w:tc>
        <w:tc>
          <w:tcPr>
            <w:tcW w:w="2045" w:type="dxa"/>
          </w:tcPr>
          <w:p w:rsidR="00B272B2" w:rsidRDefault="00565267">
            <w:pPr>
              <w:pStyle w:val="TableParagraph"/>
              <w:spacing w:before="122"/>
              <w:ind w:left="285"/>
            </w:pPr>
            <w:r>
              <w:t>-</w:t>
            </w:r>
          </w:p>
        </w:tc>
        <w:tc>
          <w:tcPr>
            <w:tcW w:w="1937" w:type="dxa"/>
          </w:tcPr>
          <w:p w:rsidR="00B272B2" w:rsidRDefault="00565267">
            <w:pPr>
              <w:pStyle w:val="TableParagraph"/>
              <w:spacing w:before="122"/>
              <w:ind w:left="105"/>
            </w:pPr>
            <w:r>
              <w:t>-</w:t>
            </w:r>
          </w:p>
        </w:tc>
        <w:tc>
          <w:tcPr>
            <w:tcW w:w="2364" w:type="dxa"/>
          </w:tcPr>
          <w:p w:rsidR="00B272B2" w:rsidRDefault="00565267">
            <w:pPr>
              <w:pStyle w:val="TableParagraph"/>
              <w:spacing w:before="122"/>
              <w:ind w:left="177"/>
            </w:pPr>
            <w:r>
              <w:t>-</w:t>
            </w:r>
          </w:p>
        </w:tc>
      </w:tr>
      <w:tr w:rsidR="00565267">
        <w:trPr>
          <w:trHeight w:val="506"/>
        </w:trPr>
        <w:tc>
          <w:tcPr>
            <w:tcW w:w="2955" w:type="dxa"/>
          </w:tcPr>
          <w:p w:rsidR="00565267" w:rsidRDefault="00565267" w:rsidP="00565267">
            <w:pPr>
              <w:pStyle w:val="TableParagraph"/>
              <w:spacing w:before="122"/>
              <w:ind w:left="122"/>
            </w:pPr>
            <w:r>
              <w:t>Binalar</w:t>
            </w:r>
          </w:p>
        </w:tc>
        <w:tc>
          <w:tcPr>
            <w:tcW w:w="2045" w:type="dxa"/>
          </w:tcPr>
          <w:p w:rsidR="00565267" w:rsidRDefault="00565267" w:rsidP="00565267">
            <w:pPr>
              <w:pStyle w:val="TableParagraph"/>
              <w:spacing w:before="122"/>
              <w:ind w:left="285"/>
            </w:pPr>
            <w:r>
              <w:t>871.608,00</w:t>
            </w:r>
          </w:p>
        </w:tc>
        <w:tc>
          <w:tcPr>
            <w:tcW w:w="1937" w:type="dxa"/>
          </w:tcPr>
          <w:p w:rsidR="00565267" w:rsidRDefault="00565267" w:rsidP="00565267">
            <w:pPr>
              <w:pStyle w:val="TableParagraph"/>
              <w:spacing w:before="122"/>
              <w:ind w:left="105"/>
            </w:pPr>
            <w:r>
              <w:t>-</w:t>
            </w:r>
          </w:p>
        </w:tc>
        <w:tc>
          <w:tcPr>
            <w:tcW w:w="2364" w:type="dxa"/>
          </w:tcPr>
          <w:p w:rsidR="00565267" w:rsidRDefault="00565267" w:rsidP="00565267">
            <w:pPr>
              <w:pStyle w:val="TableParagraph"/>
              <w:spacing w:before="122"/>
              <w:ind w:left="177"/>
            </w:pPr>
            <w:r>
              <w:t>17.432,16</w:t>
            </w:r>
          </w:p>
        </w:tc>
      </w:tr>
      <w:tr w:rsidR="00565267">
        <w:trPr>
          <w:trHeight w:val="506"/>
        </w:trPr>
        <w:tc>
          <w:tcPr>
            <w:tcW w:w="2955" w:type="dxa"/>
          </w:tcPr>
          <w:p w:rsidR="00565267" w:rsidRDefault="00565267" w:rsidP="00565267">
            <w:pPr>
              <w:pStyle w:val="TableParagraph"/>
              <w:spacing w:before="122"/>
              <w:ind w:left="122"/>
            </w:pPr>
            <w:r>
              <w:t>Tesis, Makine ve Cihazlar</w:t>
            </w:r>
          </w:p>
        </w:tc>
        <w:tc>
          <w:tcPr>
            <w:tcW w:w="2045" w:type="dxa"/>
          </w:tcPr>
          <w:p w:rsidR="00565267" w:rsidRDefault="00565267" w:rsidP="00565267">
            <w:pPr>
              <w:pStyle w:val="TableParagraph"/>
              <w:spacing w:before="122"/>
              <w:ind w:left="285"/>
            </w:pPr>
            <w:r>
              <w:t>2.196.376,59</w:t>
            </w:r>
          </w:p>
        </w:tc>
        <w:tc>
          <w:tcPr>
            <w:tcW w:w="1937" w:type="dxa"/>
          </w:tcPr>
          <w:p w:rsidR="00565267" w:rsidRDefault="00565267" w:rsidP="00565267">
            <w:pPr>
              <w:pStyle w:val="TableParagraph"/>
              <w:spacing w:before="122"/>
              <w:ind w:left="105"/>
            </w:pPr>
            <w:r>
              <w:t>1.111.852,56</w:t>
            </w:r>
          </w:p>
        </w:tc>
        <w:tc>
          <w:tcPr>
            <w:tcW w:w="2364" w:type="dxa"/>
          </w:tcPr>
          <w:p w:rsidR="00565267" w:rsidRDefault="00565267" w:rsidP="00565267">
            <w:pPr>
              <w:pStyle w:val="TableParagraph"/>
              <w:spacing w:before="122"/>
              <w:ind w:left="177"/>
            </w:pPr>
            <w:r>
              <w:t>1.607.144,66</w:t>
            </w:r>
          </w:p>
        </w:tc>
      </w:tr>
      <w:tr w:rsidR="00565267">
        <w:trPr>
          <w:trHeight w:val="506"/>
        </w:trPr>
        <w:tc>
          <w:tcPr>
            <w:tcW w:w="2955" w:type="dxa"/>
          </w:tcPr>
          <w:p w:rsidR="00565267" w:rsidRDefault="00565267" w:rsidP="00565267">
            <w:pPr>
              <w:pStyle w:val="TableParagraph"/>
              <w:spacing w:before="122"/>
              <w:ind w:left="122"/>
            </w:pPr>
            <w:r>
              <w:t>Taşıtlar</w:t>
            </w:r>
          </w:p>
        </w:tc>
        <w:tc>
          <w:tcPr>
            <w:tcW w:w="2045" w:type="dxa"/>
          </w:tcPr>
          <w:p w:rsidR="00565267" w:rsidRDefault="00565267" w:rsidP="00565267">
            <w:pPr>
              <w:pStyle w:val="TableParagraph"/>
              <w:spacing w:before="122"/>
              <w:ind w:left="285"/>
            </w:pPr>
            <w:r>
              <w:t>418.899,99</w:t>
            </w:r>
          </w:p>
        </w:tc>
        <w:tc>
          <w:tcPr>
            <w:tcW w:w="1937" w:type="dxa"/>
          </w:tcPr>
          <w:p w:rsidR="00565267" w:rsidRDefault="00565267" w:rsidP="00565267">
            <w:pPr>
              <w:pStyle w:val="TableParagraph"/>
              <w:spacing w:before="122"/>
              <w:ind w:left="105"/>
            </w:pPr>
            <w:r>
              <w:t>-</w:t>
            </w:r>
          </w:p>
        </w:tc>
        <w:tc>
          <w:tcPr>
            <w:tcW w:w="2364" w:type="dxa"/>
          </w:tcPr>
          <w:p w:rsidR="00565267" w:rsidRDefault="00565267" w:rsidP="00565267">
            <w:pPr>
              <w:pStyle w:val="TableParagraph"/>
              <w:spacing w:before="122"/>
              <w:ind w:left="177"/>
            </w:pPr>
            <w:r>
              <w:t>41.890,00</w:t>
            </w:r>
          </w:p>
        </w:tc>
      </w:tr>
      <w:tr w:rsidR="00565267">
        <w:trPr>
          <w:trHeight w:val="505"/>
        </w:trPr>
        <w:tc>
          <w:tcPr>
            <w:tcW w:w="2955" w:type="dxa"/>
          </w:tcPr>
          <w:p w:rsidR="00565267" w:rsidRDefault="00565267" w:rsidP="00565267">
            <w:pPr>
              <w:pStyle w:val="TableParagraph"/>
              <w:spacing w:before="122"/>
              <w:ind w:left="122"/>
            </w:pPr>
            <w:r>
              <w:t>Demirbaşlar</w:t>
            </w:r>
          </w:p>
        </w:tc>
        <w:tc>
          <w:tcPr>
            <w:tcW w:w="2045" w:type="dxa"/>
          </w:tcPr>
          <w:p w:rsidR="00565267" w:rsidRDefault="00565267" w:rsidP="00565267">
            <w:pPr>
              <w:pStyle w:val="TableParagraph"/>
              <w:spacing w:before="122"/>
              <w:ind w:left="285"/>
            </w:pPr>
            <w:r>
              <w:t>8.269.118,62</w:t>
            </w:r>
          </w:p>
        </w:tc>
        <w:tc>
          <w:tcPr>
            <w:tcW w:w="1937" w:type="dxa"/>
          </w:tcPr>
          <w:p w:rsidR="00565267" w:rsidRDefault="00565267" w:rsidP="00565267">
            <w:pPr>
              <w:pStyle w:val="TableParagraph"/>
              <w:spacing w:before="122"/>
              <w:ind w:left="105"/>
            </w:pPr>
            <w:r>
              <w:t>1.825.712,57</w:t>
            </w:r>
          </w:p>
        </w:tc>
        <w:tc>
          <w:tcPr>
            <w:tcW w:w="2364" w:type="dxa"/>
          </w:tcPr>
          <w:p w:rsidR="00565267" w:rsidRDefault="00565267" w:rsidP="00565267">
            <w:pPr>
              <w:pStyle w:val="TableParagraph"/>
              <w:spacing w:before="122"/>
              <w:ind w:left="177"/>
            </w:pPr>
            <w:r>
              <w:t>6.965.602,17</w:t>
            </w:r>
          </w:p>
        </w:tc>
      </w:tr>
      <w:tr w:rsidR="00B272B2">
        <w:trPr>
          <w:trHeight w:val="505"/>
        </w:trPr>
        <w:tc>
          <w:tcPr>
            <w:tcW w:w="2955" w:type="dxa"/>
          </w:tcPr>
          <w:p w:rsidR="00B272B2" w:rsidRDefault="00C17526">
            <w:pPr>
              <w:pStyle w:val="TableParagraph"/>
              <w:spacing w:before="121"/>
              <w:ind w:left="122"/>
            </w:pPr>
            <w:r>
              <w:t>Hizmet İmtiyaz Varlıkları</w:t>
            </w:r>
          </w:p>
        </w:tc>
        <w:tc>
          <w:tcPr>
            <w:tcW w:w="2045" w:type="dxa"/>
          </w:tcPr>
          <w:p w:rsidR="00B272B2" w:rsidRDefault="00C17526">
            <w:pPr>
              <w:pStyle w:val="TableParagraph"/>
              <w:spacing w:before="121"/>
              <w:ind w:left="285"/>
            </w:pPr>
            <w:r>
              <w:t>-</w:t>
            </w:r>
          </w:p>
        </w:tc>
        <w:tc>
          <w:tcPr>
            <w:tcW w:w="1937" w:type="dxa"/>
          </w:tcPr>
          <w:p w:rsidR="00B272B2" w:rsidRDefault="00C17526">
            <w:pPr>
              <w:pStyle w:val="TableParagraph"/>
              <w:spacing w:before="121"/>
              <w:ind w:left="105"/>
            </w:pPr>
            <w:r>
              <w:t>-</w:t>
            </w:r>
          </w:p>
        </w:tc>
        <w:tc>
          <w:tcPr>
            <w:tcW w:w="2364" w:type="dxa"/>
          </w:tcPr>
          <w:p w:rsidR="00B272B2" w:rsidRDefault="00C17526">
            <w:pPr>
              <w:pStyle w:val="TableParagraph"/>
              <w:spacing w:before="121"/>
              <w:ind w:left="177"/>
            </w:pPr>
            <w:r>
              <w:t>-</w:t>
            </w:r>
          </w:p>
        </w:tc>
      </w:tr>
      <w:tr w:rsidR="00B272B2">
        <w:trPr>
          <w:trHeight w:val="634"/>
        </w:trPr>
        <w:tc>
          <w:tcPr>
            <w:tcW w:w="2955" w:type="dxa"/>
            <w:tcBorders>
              <w:bottom w:val="single" w:sz="4" w:space="0" w:color="000000"/>
            </w:tcBorders>
          </w:tcPr>
          <w:p w:rsidR="00B272B2" w:rsidRDefault="00C17526">
            <w:pPr>
              <w:pStyle w:val="TableParagraph"/>
              <w:spacing w:before="122"/>
              <w:ind w:left="122"/>
            </w:pPr>
            <w:r>
              <w:t>Yapılmakta Olan Yatırımlar</w:t>
            </w:r>
          </w:p>
        </w:tc>
        <w:tc>
          <w:tcPr>
            <w:tcW w:w="2045" w:type="dxa"/>
            <w:tcBorders>
              <w:bottom w:val="single" w:sz="4" w:space="0" w:color="000000"/>
            </w:tcBorders>
          </w:tcPr>
          <w:p w:rsidR="00B272B2" w:rsidRDefault="00565267">
            <w:pPr>
              <w:pStyle w:val="TableParagraph"/>
              <w:spacing w:before="122"/>
              <w:ind w:left="285"/>
            </w:pPr>
            <w:r>
              <w:t>-</w:t>
            </w:r>
          </w:p>
        </w:tc>
        <w:tc>
          <w:tcPr>
            <w:tcW w:w="1937" w:type="dxa"/>
            <w:tcBorders>
              <w:bottom w:val="single" w:sz="4" w:space="0" w:color="000000"/>
            </w:tcBorders>
          </w:tcPr>
          <w:p w:rsidR="00B272B2" w:rsidRDefault="00565267">
            <w:pPr>
              <w:pStyle w:val="TableParagraph"/>
              <w:spacing w:before="122"/>
              <w:ind w:left="105"/>
            </w:pPr>
            <w:r>
              <w:t>-</w:t>
            </w:r>
          </w:p>
        </w:tc>
        <w:tc>
          <w:tcPr>
            <w:tcW w:w="2364" w:type="dxa"/>
            <w:tcBorders>
              <w:bottom w:val="single" w:sz="4" w:space="0" w:color="000000"/>
            </w:tcBorders>
          </w:tcPr>
          <w:p w:rsidR="00B272B2" w:rsidRDefault="00C17526">
            <w:pPr>
              <w:pStyle w:val="TableParagraph"/>
              <w:spacing w:before="122"/>
              <w:ind w:left="177"/>
            </w:pPr>
            <w:r>
              <w:t>-</w:t>
            </w:r>
          </w:p>
        </w:tc>
      </w:tr>
      <w:tr w:rsidR="00565267">
        <w:trPr>
          <w:trHeight w:val="760"/>
        </w:trPr>
        <w:tc>
          <w:tcPr>
            <w:tcW w:w="2955" w:type="dxa"/>
            <w:tcBorders>
              <w:top w:val="single" w:sz="4" w:space="0" w:color="000000"/>
              <w:bottom w:val="single" w:sz="4" w:space="0" w:color="000000"/>
            </w:tcBorders>
          </w:tcPr>
          <w:p w:rsidR="00565267" w:rsidRDefault="00565267" w:rsidP="00565267">
            <w:pPr>
              <w:pStyle w:val="TableParagraph"/>
              <w:spacing w:before="1"/>
              <w:rPr>
                <w:rFonts w:ascii="Cambria"/>
                <w:b/>
                <w:sz w:val="21"/>
              </w:rPr>
            </w:pPr>
          </w:p>
          <w:p w:rsidR="00565267" w:rsidRDefault="00565267" w:rsidP="00565267">
            <w:pPr>
              <w:pStyle w:val="TableParagraph"/>
              <w:spacing w:before="1"/>
              <w:ind w:left="122"/>
            </w:pPr>
            <w:r>
              <w:t>Toplam</w:t>
            </w:r>
          </w:p>
        </w:tc>
        <w:tc>
          <w:tcPr>
            <w:tcW w:w="2045" w:type="dxa"/>
            <w:tcBorders>
              <w:top w:val="single" w:sz="4" w:space="0" w:color="000000"/>
              <w:bottom w:val="single" w:sz="4" w:space="0" w:color="000000"/>
            </w:tcBorders>
          </w:tcPr>
          <w:p w:rsidR="00565267" w:rsidRDefault="00565267" w:rsidP="00565267">
            <w:pPr>
              <w:pStyle w:val="TableParagraph"/>
              <w:spacing w:before="6"/>
              <w:rPr>
                <w:rFonts w:ascii="Cambria"/>
                <w:b/>
                <w:sz w:val="21"/>
              </w:rPr>
            </w:pPr>
          </w:p>
          <w:p w:rsidR="00565267" w:rsidRDefault="00565267" w:rsidP="00565267">
            <w:pPr>
              <w:pStyle w:val="TableParagraph"/>
              <w:ind w:left="285"/>
              <w:rPr>
                <w:b/>
              </w:rPr>
            </w:pPr>
            <w:r>
              <w:rPr>
                <w:b/>
              </w:rPr>
              <w:t>11.756.003,20</w:t>
            </w:r>
          </w:p>
        </w:tc>
        <w:tc>
          <w:tcPr>
            <w:tcW w:w="1937" w:type="dxa"/>
            <w:tcBorders>
              <w:top w:val="single" w:sz="4" w:space="0" w:color="000000"/>
              <w:bottom w:val="single" w:sz="4" w:space="0" w:color="000000"/>
            </w:tcBorders>
          </w:tcPr>
          <w:p w:rsidR="00565267" w:rsidRDefault="00565267" w:rsidP="00565267">
            <w:pPr>
              <w:pStyle w:val="TableParagraph"/>
              <w:spacing w:before="6"/>
              <w:rPr>
                <w:rFonts w:ascii="Cambria"/>
                <w:b/>
                <w:sz w:val="21"/>
              </w:rPr>
            </w:pPr>
          </w:p>
          <w:p w:rsidR="00565267" w:rsidRDefault="00565267" w:rsidP="00565267">
            <w:pPr>
              <w:pStyle w:val="TableParagraph"/>
              <w:ind w:left="105"/>
              <w:rPr>
                <w:b/>
              </w:rPr>
            </w:pPr>
            <w:r>
              <w:rPr>
                <w:b/>
              </w:rPr>
              <w:t>14.693.568,33</w:t>
            </w:r>
          </w:p>
        </w:tc>
        <w:tc>
          <w:tcPr>
            <w:tcW w:w="2364" w:type="dxa"/>
            <w:tcBorders>
              <w:top w:val="single" w:sz="4" w:space="0" w:color="000000"/>
              <w:bottom w:val="single" w:sz="4" w:space="0" w:color="000000"/>
            </w:tcBorders>
          </w:tcPr>
          <w:p w:rsidR="00565267" w:rsidRDefault="00565267" w:rsidP="00565267">
            <w:pPr>
              <w:pStyle w:val="TableParagraph"/>
              <w:spacing w:before="6"/>
              <w:rPr>
                <w:rFonts w:ascii="Cambria"/>
                <w:b/>
                <w:sz w:val="21"/>
              </w:rPr>
            </w:pPr>
          </w:p>
          <w:p w:rsidR="00565267" w:rsidRDefault="00565267" w:rsidP="00565267">
            <w:pPr>
              <w:pStyle w:val="TableParagraph"/>
              <w:ind w:left="631"/>
              <w:rPr>
                <w:b/>
              </w:rPr>
            </w:pPr>
            <w:r>
              <w:rPr>
                <w:b/>
              </w:rPr>
              <w:t>8.632.068,99</w:t>
            </w:r>
          </w:p>
        </w:tc>
      </w:tr>
    </w:tbl>
    <w:p w:rsidR="00B272B2" w:rsidRDefault="00B272B2">
      <w:pPr>
        <w:pStyle w:val="GvdeMetni"/>
        <w:rPr>
          <w:rFonts w:ascii="Cambria"/>
          <w:b/>
          <w:sz w:val="8"/>
        </w:rPr>
      </w:pPr>
    </w:p>
    <w:p w:rsidR="00B272B2" w:rsidRDefault="00C17526">
      <w:pPr>
        <w:pStyle w:val="Balk3"/>
        <w:numPr>
          <w:ilvl w:val="0"/>
          <w:numId w:val="2"/>
        </w:numPr>
        <w:tabs>
          <w:tab w:val="left" w:pos="1372"/>
        </w:tabs>
        <w:spacing w:before="100"/>
        <w:ind w:hanging="361"/>
      </w:pPr>
      <w:bookmarkStart w:id="33" w:name="_bookmark32"/>
      <w:bookmarkEnd w:id="33"/>
      <w:r>
        <w:rPr>
          <w:color w:val="4F81BC"/>
        </w:rPr>
        <w:t>Tahsisli</w:t>
      </w:r>
      <w:r>
        <w:rPr>
          <w:color w:val="4F81BC"/>
          <w:spacing w:val="-3"/>
        </w:rPr>
        <w:t xml:space="preserve"> </w:t>
      </w:r>
      <w:r>
        <w:rPr>
          <w:color w:val="4F81BC"/>
        </w:rPr>
        <w:t>Taşınmazlar</w:t>
      </w:r>
    </w:p>
    <w:p w:rsidR="00B272B2" w:rsidRDefault="00B272B2">
      <w:pPr>
        <w:pStyle w:val="GvdeMetni"/>
        <w:rPr>
          <w:rFonts w:ascii="Cambria"/>
          <w:b/>
          <w:sz w:val="20"/>
        </w:rPr>
      </w:pPr>
    </w:p>
    <w:p w:rsidR="00B272B2" w:rsidRDefault="00B272B2">
      <w:pPr>
        <w:pStyle w:val="GvdeMetni"/>
        <w:spacing w:before="8"/>
        <w:rPr>
          <w:rFonts w:ascii="Cambria"/>
          <w:b/>
          <w:sz w:val="27"/>
        </w:rPr>
      </w:pPr>
    </w:p>
    <w:tbl>
      <w:tblPr>
        <w:tblStyle w:val="TableNormal"/>
        <w:tblW w:w="0" w:type="auto"/>
        <w:tblInd w:w="123" w:type="dxa"/>
        <w:tblLayout w:type="fixed"/>
        <w:tblLook w:val="01E0" w:firstRow="1" w:lastRow="1" w:firstColumn="1" w:lastColumn="1" w:noHBand="0" w:noVBand="0"/>
      </w:tblPr>
      <w:tblGrid>
        <w:gridCol w:w="2406"/>
        <w:gridCol w:w="2506"/>
        <w:gridCol w:w="1893"/>
        <w:gridCol w:w="2495"/>
      </w:tblGrid>
      <w:tr w:rsidR="00B272B2">
        <w:trPr>
          <w:trHeight w:val="1005"/>
        </w:trPr>
        <w:tc>
          <w:tcPr>
            <w:tcW w:w="2406" w:type="dxa"/>
            <w:tcBorders>
              <w:bottom w:val="single" w:sz="4" w:space="0" w:color="000000"/>
            </w:tcBorders>
          </w:tcPr>
          <w:p w:rsidR="00B272B2" w:rsidRDefault="00B272B2">
            <w:pPr>
              <w:pStyle w:val="TableParagraph"/>
            </w:pPr>
          </w:p>
        </w:tc>
        <w:tc>
          <w:tcPr>
            <w:tcW w:w="2506" w:type="dxa"/>
            <w:tcBorders>
              <w:bottom w:val="single" w:sz="4" w:space="0" w:color="000000"/>
            </w:tcBorders>
          </w:tcPr>
          <w:p w:rsidR="00B272B2" w:rsidRDefault="00C17526">
            <w:pPr>
              <w:pStyle w:val="TableParagraph"/>
              <w:ind w:left="493" w:right="512" w:hanging="298"/>
              <w:rPr>
                <w:b/>
              </w:rPr>
            </w:pPr>
            <w:r>
              <w:rPr>
                <w:b/>
              </w:rPr>
              <w:t>Mülkiyetinde Olan Taşınmazlar</w:t>
            </w:r>
          </w:p>
        </w:tc>
        <w:tc>
          <w:tcPr>
            <w:tcW w:w="1893" w:type="dxa"/>
            <w:tcBorders>
              <w:bottom w:val="single" w:sz="4" w:space="0" w:color="000000"/>
            </w:tcBorders>
          </w:tcPr>
          <w:p w:rsidR="00B272B2" w:rsidRDefault="00C17526">
            <w:pPr>
              <w:pStyle w:val="TableParagraph"/>
              <w:ind w:left="354" w:right="289" w:hanging="48"/>
              <w:rPr>
                <w:b/>
              </w:rPr>
            </w:pPr>
            <w:r>
              <w:rPr>
                <w:b/>
              </w:rPr>
              <w:t>Tahsis Edilen Taşınmazlar</w:t>
            </w:r>
          </w:p>
        </w:tc>
        <w:tc>
          <w:tcPr>
            <w:tcW w:w="2495" w:type="dxa"/>
            <w:tcBorders>
              <w:bottom w:val="single" w:sz="4" w:space="0" w:color="000000"/>
            </w:tcBorders>
          </w:tcPr>
          <w:p w:rsidR="00B272B2" w:rsidRDefault="00C17526">
            <w:pPr>
              <w:pStyle w:val="TableParagraph"/>
              <w:ind w:left="756" w:right="233" w:hanging="306"/>
              <w:rPr>
                <w:b/>
              </w:rPr>
            </w:pPr>
            <w:r>
              <w:rPr>
                <w:b/>
              </w:rPr>
              <w:t>Tahsisli Kullanılan Taşınmazlar</w:t>
            </w:r>
          </w:p>
        </w:tc>
      </w:tr>
      <w:tr w:rsidR="00B272B2">
        <w:trPr>
          <w:trHeight w:val="884"/>
        </w:trPr>
        <w:tc>
          <w:tcPr>
            <w:tcW w:w="2406" w:type="dxa"/>
            <w:tcBorders>
              <w:top w:val="single" w:sz="4" w:space="0" w:color="000000"/>
            </w:tcBorders>
          </w:tcPr>
          <w:p w:rsidR="00B272B2" w:rsidRDefault="00B272B2">
            <w:pPr>
              <w:pStyle w:val="TableParagraph"/>
              <w:rPr>
                <w:rFonts w:ascii="Cambria"/>
                <w:b/>
                <w:sz w:val="24"/>
              </w:rPr>
            </w:pPr>
          </w:p>
          <w:p w:rsidR="00B272B2" w:rsidRDefault="00B272B2">
            <w:pPr>
              <w:pStyle w:val="TableParagraph"/>
              <w:spacing w:before="7"/>
              <w:rPr>
                <w:rFonts w:ascii="Cambria"/>
                <w:b/>
                <w:sz w:val="18"/>
              </w:rPr>
            </w:pPr>
          </w:p>
          <w:p w:rsidR="00B272B2" w:rsidRDefault="00C17526">
            <w:pPr>
              <w:pStyle w:val="TableParagraph"/>
              <w:ind w:left="122"/>
            </w:pPr>
            <w:r>
              <w:t>Arazi ve Arsalar</w:t>
            </w:r>
          </w:p>
        </w:tc>
        <w:tc>
          <w:tcPr>
            <w:tcW w:w="2506" w:type="dxa"/>
            <w:tcBorders>
              <w:top w:val="single" w:sz="4" w:space="0" w:color="000000"/>
            </w:tcBorders>
          </w:tcPr>
          <w:p w:rsidR="00B272B2" w:rsidRDefault="00B272B2">
            <w:pPr>
              <w:pStyle w:val="TableParagraph"/>
              <w:rPr>
                <w:rFonts w:ascii="Cambria"/>
                <w:b/>
                <w:sz w:val="24"/>
              </w:rPr>
            </w:pPr>
          </w:p>
          <w:p w:rsidR="00B272B2" w:rsidRDefault="00B272B2">
            <w:pPr>
              <w:pStyle w:val="TableParagraph"/>
              <w:spacing w:before="7"/>
              <w:rPr>
                <w:rFonts w:ascii="Cambria"/>
                <w:b/>
                <w:sz w:val="18"/>
              </w:rPr>
            </w:pPr>
          </w:p>
          <w:p w:rsidR="00B272B2" w:rsidRDefault="0056596F">
            <w:pPr>
              <w:pStyle w:val="TableParagraph"/>
              <w:ind w:right="303"/>
              <w:jc w:val="right"/>
            </w:pPr>
            <w:r>
              <w:t>-</w:t>
            </w:r>
          </w:p>
        </w:tc>
        <w:tc>
          <w:tcPr>
            <w:tcW w:w="1893" w:type="dxa"/>
            <w:tcBorders>
              <w:top w:val="single" w:sz="4" w:space="0" w:color="000000"/>
            </w:tcBorders>
          </w:tcPr>
          <w:p w:rsidR="00B272B2" w:rsidRDefault="00B272B2">
            <w:pPr>
              <w:pStyle w:val="TableParagraph"/>
              <w:rPr>
                <w:rFonts w:ascii="Cambria"/>
                <w:b/>
                <w:sz w:val="24"/>
              </w:rPr>
            </w:pPr>
          </w:p>
          <w:p w:rsidR="00B272B2" w:rsidRDefault="00B272B2">
            <w:pPr>
              <w:pStyle w:val="TableParagraph"/>
              <w:spacing w:before="7"/>
              <w:rPr>
                <w:rFonts w:ascii="Cambria"/>
                <w:b/>
                <w:sz w:val="18"/>
              </w:rPr>
            </w:pPr>
          </w:p>
          <w:p w:rsidR="00B272B2" w:rsidRDefault="00C17526">
            <w:pPr>
              <w:pStyle w:val="TableParagraph"/>
              <w:ind w:right="1"/>
              <w:jc w:val="center"/>
            </w:pPr>
            <w:r>
              <w:t>-</w:t>
            </w:r>
          </w:p>
        </w:tc>
        <w:tc>
          <w:tcPr>
            <w:tcW w:w="2495" w:type="dxa"/>
            <w:tcBorders>
              <w:top w:val="single" w:sz="4" w:space="0" w:color="000000"/>
            </w:tcBorders>
          </w:tcPr>
          <w:p w:rsidR="00B272B2" w:rsidRDefault="00B272B2">
            <w:pPr>
              <w:pStyle w:val="TableParagraph"/>
              <w:rPr>
                <w:rFonts w:ascii="Cambria"/>
                <w:b/>
                <w:sz w:val="24"/>
              </w:rPr>
            </w:pPr>
          </w:p>
          <w:p w:rsidR="00B272B2" w:rsidRDefault="00B272B2">
            <w:pPr>
              <w:pStyle w:val="TableParagraph"/>
              <w:spacing w:before="7"/>
              <w:rPr>
                <w:rFonts w:ascii="Cambria"/>
                <w:b/>
                <w:sz w:val="18"/>
              </w:rPr>
            </w:pPr>
          </w:p>
          <w:p w:rsidR="00B272B2" w:rsidRDefault="0056596F">
            <w:pPr>
              <w:pStyle w:val="TableParagraph"/>
              <w:ind w:left="309"/>
            </w:pPr>
            <w:r>
              <w:t>-</w:t>
            </w:r>
          </w:p>
        </w:tc>
      </w:tr>
      <w:tr w:rsidR="00B272B2">
        <w:trPr>
          <w:trHeight w:val="758"/>
        </w:trPr>
        <w:tc>
          <w:tcPr>
            <w:tcW w:w="2406" w:type="dxa"/>
          </w:tcPr>
          <w:p w:rsidR="00B272B2" w:rsidRDefault="00C17526">
            <w:pPr>
              <w:pStyle w:val="TableParagraph"/>
              <w:spacing w:before="122"/>
              <w:ind w:left="122" w:right="639"/>
            </w:pPr>
            <w:r>
              <w:t>Yeraltı ve Yerüstü Düzenleri</w:t>
            </w:r>
          </w:p>
        </w:tc>
        <w:tc>
          <w:tcPr>
            <w:tcW w:w="2506" w:type="dxa"/>
          </w:tcPr>
          <w:p w:rsidR="00B272B2" w:rsidRDefault="0056596F">
            <w:pPr>
              <w:pStyle w:val="TableParagraph"/>
              <w:spacing w:before="122"/>
              <w:ind w:right="303"/>
              <w:jc w:val="right"/>
            </w:pPr>
            <w:r>
              <w:t>-</w:t>
            </w:r>
          </w:p>
        </w:tc>
        <w:tc>
          <w:tcPr>
            <w:tcW w:w="1893" w:type="dxa"/>
          </w:tcPr>
          <w:p w:rsidR="00B272B2" w:rsidRDefault="00C17526">
            <w:pPr>
              <w:pStyle w:val="TableParagraph"/>
              <w:spacing w:before="122"/>
              <w:ind w:right="1"/>
              <w:jc w:val="center"/>
            </w:pPr>
            <w:r>
              <w:t>-</w:t>
            </w:r>
          </w:p>
        </w:tc>
        <w:tc>
          <w:tcPr>
            <w:tcW w:w="2495" w:type="dxa"/>
          </w:tcPr>
          <w:p w:rsidR="00B272B2" w:rsidRDefault="00C17526">
            <w:pPr>
              <w:pStyle w:val="TableParagraph"/>
              <w:spacing w:before="122"/>
              <w:ind w:left="309"/>
            </w:pPr>
            <w:r>
              <w:t>-</w:t>
            </w:r>
          </w:p>
        </w:tc>
      </w:tr>
      <w:tr w:rsidR="00B272B2">
        <w:trPr>
          <w:trHeight w:val="634"/>
        </w:trPr>
        <w:tc>
          <w:tcPr>
            <w:tcW w:w="2406" w:type="dxa"/>
            <w:tcBorders>
              <w:bottom w:val="single" w:sz="4" w:space="0" w:color="000000"/>
            </w:tcBorders>
          </w:tcPr>
          <w:p w:rsidR="00B272B2" w:rsidRDefault="00C17526">
            <w:pPr>
              <w:pStyle w:val="TableParagraph"/>
              <w:spacing w:before="122"/>
              <w:ind w:left="122"/>
            </w:pPr>
            <w:r>
              <w:t>Binalar</w:t>
            </w:r>
          </w:p>
        </w:tc>
        <w:tc>
          <w:tcPr>
            <w:tcW w:w="2506" w:type="dxa"/>
            <w:tcBorders>
              <w:bottom w:val="single" w:sz="4" w:space="0" w:color="000000"/>
            </w:tcBorders>
          </w:tcPr>
          <w:p w:rsidR="00B272B2" w:rsidRDefault="0056596F">
            <w:pPr>
              <w:pStyle w:val="TableParagraph"/>
              <w:spacing w:before="122"/>
              <w:ind w:right="303"/>
              <w:jc w:val="right"/>
            </w:pPr>
            <w:r>
              <w:t>-</w:t>
            </w:r>
          </w:p>
        </w:tc>
        <w:tc>
          <w:tcPr>
            <w:tcW w:w="1893" w:type="dxa"/>
            <w:tcBorders>
              <w:bottom w:val="single" w:sz="4" w:space="0" w:color="000000"/>
            </w:tcBorders>
          </w:tcPr>
          <w:p w:rsidR="00B272B2" w:rsidRDefault="00C17526">
            <w:pPr>
              <w:pStyle w:val="TableParagraph"/>
              <w:spacing w:before="122"/>
              <w:ind w:right="1"/>
              <w:jc w:val="center"/>
            </w:pPr>
            <w:r>
              <w:t>-</w:t>
            </w:r>
          </w:p>
        </w:tc>
        <w:tc>
          <w:tcPr>
            <w:tcW w:w="2495" w:type="dxa"/>
            <w:tcBorders>
              <w:bottom w:val="single" w:sz="4" w:space="0" w:color="000000"/>
            </w:tcBorders>
          </w:tcPr>
          <w:p w:rsidR="00B272B2" w:rsidRDefault="0056596F">
            <w:pPr>
              <w:pStyle w:val="TableParagraph"/>
              <w:spacing w:before="122"/>
              <w:ind w:left="309"/>
            </w:pPr>
            <w:r>
              <w:t>871.608,00</w:t>
            </w:r>
          </w:p>
        </w:tc>
      </w:tr>
      <w:tr w:rsidR="00B272B2">
        <w:trPr>
          <w:trHeight w:val="758"/>
        </w:trPr>
        <w:tc>
          <w:tcPr>
            <w:tcW w:w="2406" w:type="dxa"/>
            <w:tcBorders>
              <w:top w:val="single" w:sz="4" w:space="0" w:color="000000"/>
              <w:bottom w:val="single" w:sz="4" w:space="0" w:color="000000"/>
            </w:tcBorders>
          </w:tcPr>
          <w:p w:rsidR="00B272B2" w:rsidRDefault="00B272B2">
            <w:pPr>
              <w:pStyle w:val="TableParagraph"/>
              <w:rPr>
                <w:rFonts w:ascii="Cambria"/>
                <w:b/>
                <w:sz w:val="21"/>
              </w:rPr>
            </w:pPr>
          </w:p>
          <w:p w:rsidR="00B272B2" w:rsidRDefault="00C17526">
            <w:pPr>
              <w:pStyle w:val="TableParagraph"/>
              <w:ind w:left="122"/>
            </w:pPr>
            <w:r>
              <w:t>Toplam</w:t>
            </w:r>
          </w:p>
        </w:tc>
        <w:tc>
          <w:tcPr>
            <w:tcW w:w="2506" w:type="dxa"/>
            <w:tcBorders>
              <w:top w:val="single" w:sz="4" w:space="0" w:color="000000"/>
              <w:bottom w:val="single" w:sz="4" w:space="0" w:color="000000"/>
            </w:tcBorders>
          </w:tcPr>
          <w:p w:rsidR="00B272B2" w:rsidRDefault="00B272B2">
            <w:pPr>
              <w:pStyle w:val="TableParagraph"/>
              <w:spacing w:before="4"/>
              <w:rPr>
                <w:rFonts w:ascii="Cambria"/>
                <w:b/>
                <w:sz w:val="21"/>
              </w:rPr>
            </w:pPr>
          </w:p>
          <w:p w:rsidR="00B272B2" w:rsidRDefault="00B272B2">
            <w:pPr>
              <w:pStyle w:val="TableParagraph"/>
              <w:spacing w:before="1"/>
              <w:ind w:right="303"/>
              <w:jc w:val="right"/>
              <w:rPr>
                <w:b/>
              </w:rPr>
            </w:pPr>
          </w:p>
        </w:tc>
        <w:tc>
          <w:tcPr>
            <w:tcW w:w="1893" w:type="dxa"/>
            <w:tcBorders>
              <w:top w:val="single" w:sz="4" w:space="0" w:color="000000"/>
              <w:bottom w:val="single" w:sz="4" w:space="0" w:color="000000"/>
            </w:tcBorders>
          </w:tcPr>
          <w:p w:rsidR="00B272B2" w:rsidRDefault="00B272B2">
            <w:pPr>
              <w:pStyle w:val="TableParagraph"/>
              <w:spacing w:before="4"/>
              <w:rPr>
                <w:rFonts w:ascii="Cambria"/>
                <w:b/>
                <w:sz w:val="21"/>
              </w:rPr>
            </w:pPr>
          </w:p>
          <w:p w:rsidR="00B272B2" w:rsidRDefault="00C17526">
            <w:pPr>
              <w:pStyle w:val="TableParagraph"/>
              <w:spacing w:before="1"/>
              <w:ind w:right="1"/>
              <w:jc w:val="center"/>
              <w:rPr>
                <w:b/>
              </w:rPr>
            </w:pPr>
            <w:r>
              <w:rPr>
                <w:b/>
              </w:rPr>
              <w:t>-</w:t>
            </w:r>
          </w:p>
        </w:tc>
        <w:tc>
          <w:tcPr>
            <w:tcW w:w="2495" w:type="dxa"/>
            <w:tcBorders>
              <w:top w:val="single" w:sz="4" w:space="0" w:color="000000"/>
              <w:bottom w:val="single" w:sz="4" w:space="0" w:color="000000"/>
            </w:tcBorders>
          </w:tcPr>
          <w:p w:rsidR="00B272B2" w:rsidRDefault="00B272B2">
            <w:pPr>
              <w:pStyle w:val="TableParagraph"/>
              <w:spacing w:before="4"/>
              <w:rPr>
                <w:rFonts w:ascii="Cambria"/>
                <w:b/>
                <w:sz w:val="21"/>
              </w:rPr>
            </w:pPr>
          </w:p>
          <w:p w:rsidR="00B272B2" w:rsidRDefault="0056596F">
            <w:pPr>
              <w:pStyle w:val="TableParagraph"/>
              <w:spacing w:before="1"/>
              <w:ind w:left="309"/>
              <w:rPr>
                <w:b/>
              </w:rPr>
            </w:pPr>
            <w:r>
              <w:t>871.608,00</w:t>
            </w:r>
          </w:p>
        </w:tc>
      </w:tr>
    </w:tbl>
    <w:p w:rsidR="00B272B2" w:rsidRDefault="00B272B2">
      <w:pPr>
        <w:sectPr w:rsidR="00B272B2">
          <w:pgSz w:w="11910" w:h="16840"/>
          <w:pgMar w:top="1320" w:right="1200" w:bottom="1240" w:left="1180" w:header="0" w:footer="976" w:gutter="0"/>
          <w:cols w:space="708"/>
        </w:sectPr>
      </w:pPr>
    </w:p>
    <w:p w:rsidR="00B272B2" w:rsidRDefault="00C17526">
      <w:pPr>
        <w:pStyle w:val="Balk3"/>
        <w:numPr>
          <w:ilvl w:val="0"/>
          <w:numId w:val="2"/>
        </w:numPr>
        <w:tabs>
          <w:tab w:val="left" w:pos="1372"/>
        </w:tabs>
        <w:spacing w:before="80"/>
        <w:ind w:hanging="361"/>
      </w:pPr>
      <w:bookmarkStart w:id="34" w:name="_bookmark33"/>
      <w:bookmarkEnd w:id="34"/>
      <w:r>
        <w:rPr>
          <w:color w:val="4F81BC"/>
        </w:rPr>
        <w:lastRenderedPageBreak/>
        <w:t>Yapılmakta Olan</w:t>
      </w:r>
      <w:r>
        <w:rPr>
          <w:color w:val="4F81BC"/>
          <w:spacing w:val="-4"/>
        </w:rPr>
        <w:t xml:space="preserve"> </w:t>
      </w:r>
      <w:r>
        <w:rPr>
          <w:color w:val="4F81BC"/>
        </w:rPr>
        <w:t>Yatırımlar</w:t>
      </w: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spacing w:before="2"/>
        <w:rPr>
          <w:rFonts w:ascii="Cambria"/>
          <w:b/>
          <w:sz w:val="11"/>
        </w:rPr>
      </w:pPr>
    </w:p>
    <w:tbl>
      <w:tblPr>
        <w:tblStyle w:val="TableNormal"/>
        <w:tblW w:w="0" w:type="auto"/>
        <w:tblInd w:w="123" w:type="dxa"/>
        <w:tblLayout w:type="fixed"/>
        <w:tblLook w:val="01E0" w:firstRow="1" w:lastRow="1" w:firstColumn="1" w:lastColumn="1" w:noHBand="0" w:noVBand="0"/>
      </w:tblPr>
      <w:tblGrid>
        <w:gridCol w:w="5531"/>
        <w:gridCol w:w="3770"/>
      </w:tblGrid>
      <w:tr w:rsidR="00B272B2">
        <w:trPr>
          <w:trHeight w:val="498"/>
        </w:trPr>
        <w:tc>
          <w:tcPr>
            <w:tcW w:w="5531" w:type="dxa"/>
            <w:tcBorders>
              <w:bottom w:val="single" w:sz="4" w:space="0" w:color="000000"/>
            </w:tcBorders>
          </w:tcPr>
          <w:p w:rsidR="00B272B2" w:rsidRDefault="00C17526">
            <w:pPr>
              <w:pStyle w:val="TableParagraph"/>
              <w:spacing w:line="244" w:lineRule="exact"/>
              <w:ind w:left="122"/>
              <w:rPr>
                <w:b/>
              </w:rPr>
            </w:pPr>
            <w:r>
              <w:rPr>
                <w:b/>
              </w:rPr>
              <w:t>Yapılmakta Olan Yatırımlar</w:t>
            </w:r>
          </w:p>
        </w:tc>
        <w:tc>
          <w:tcPr>
            <w:tcW w:w="3770" w:type="dxa"/>
            <w:tcBorders>
              <w:bottom w:val="single" w:sz="4" w:space="0" w:color="000000"/>
            </w:tcBorders>
          </w:tcPr>
          <w:p w:rsidR="00B272B2" w:rsidRDefault="00C17526">
            <w:pPr>
              <w:pStyle w:val="TableParagraph"/>
              <w:spacing w:line="244" w:lineRule="exact"/>
              <w:ind w:left="1297"/>
              <w:rPr>
                <w:b/>
              </w:rPr>
            </w:pPr>
            <w:r>
              <w:rPr>
                <w:b/>
              </w:rPr>
              <w:t>Tutar</w:t>
            </w:r>
          </w:p>
        </w:tc>
      </w:tr>
      <w:tr w:rsidR="00B272B2">
        <w:trPr>
          <w:trHeight w:val="736"/>
        </w:trPr>
        <w:tc>
          <w:tcPr>
            <w:tcW w:w="5531" w:type="dxa"/>
            <w:tcBorders>
              <w:top w:val="single" w:sz="4" w:space="0" w:color="000000"/>
            </w:tcBorders>
          </w:tcPr>
          <w:p w:rsidR="00B272B2" w:rsidRDefault="00B272B2">
            <w:pPr>
              <w:pStyle w:val="TableParagraph"/>
              <w:spacing w:before="1"/>
              <w:rPr>
                <w:rFonts w:ascii="Cambria"/>
                <w:b/>
                <w:sz w:val="27"/>
              </w:rPr>
            </w:pPr>
          </w:p>
          <w:p w:rsidR="00B272B2" w:rsidRDefault="00C17526">
            <w:pPr>
              <w:pStyle w:val="TableParagraph"/>
              <w:ind w:left="122"/>
            </w:pPr>
            <w:r>
              <w:t>Yapılmakta Olan Yeraltı ve Yerüstü Düzenleri</w:t>
            </w:r>
          </w:p>
        </w:tc>
        <w:tc>
          <w:tcPr>
            <w:tcW w:w="3770" w:type="dxa"/>
            <w:tcBorders>
              <w:top w:val="single" w:sz="4" w:space="0" w:color="000000"/>
            </w:tcBorders>
          </w:tcPr>
          <w:p w:rsidR="00B272B2" w:rsidRDefault="00B272B2">
            <w:pPr>
              <w:pStyle w:val="TableParagraph"/>
              <w:spacing w:before="11"/>
              <w:rPr>
                <w:rFonts w:ascii="Cambria"/>
                <w:b/>
                <w:sz w:val="20"/>
              </w:rPr>
            </w:pPr>
          </w:p>
          <w:p w:rsidR="00B272B2" w:rsidRDefault="00EA00FC">
            <w:pPr>
              <w:pStyle w:val="TableParagraph"/>
              <w:ind w:left="1297"/>
            </w:pPr>
            <w:r>
              <w:t>-</w:t>
            </w:r>
          </w:p>
        </w:tc>
      </w:tr>
      <w:tr w:rsidR="00B272B2">
        <w:trPr>
          <w:trHeight w:val="540"/>
        </w:trPr>
        <w:tc>
          <w:tcPr>
            <w:tcW w:w="5531" w:type="dxa"/>
          </w:tcPr>
          <w:p w:rsidR="00B272B2" w:rsidRDefault="00C17526">
            <w:pPr>
              <w:pStyle w:val="TableParagraph"/>
              <w:spacing w:before="157"/>
              <w:ind w:left="122"/>
            </w:pPr>
            <w:r>
              <w:t>Yapılmakta Olan Binalar</w:t>
            </w:r>
          </w:p>
        </w:tc>
        <w:tc>
          <w:tcPr>
            <w:tcW w:w="3770" w:type="dxa"/>
          </w:tcPr>
          <w:p w:rsidR="00B272B2" w:rsidRDefault="00EA00FC">
            <w:pPr>
              <w:pStyle w:val="TableParagraph"/>
              <w:spacing w:before="157"/>
              <w:ind w:left="1297"/>
            </w:pPr>
            <w:r>
              <w:t>-</w:t>
            </w:r>
          </w:p>
        </w:tc>
      </w:tr>
      <w:tr w:rsidR="00B272B2">
        <w:trPr>
          <w:trHeight w:val="695"/>
        </w:trPr>
        <w:tc>
          <w:tcPr>
            <w:tcW w:w="5531" w:type="dxa"/>
            <w:tcBorders>
              <w:bottom w:val="single" w:sz="4" w:space="0" w:color="000000"/>
            </w:tcBorders>
          </w:tcPr>
          <w:p w:rsidR="00B272B2" w:rsidRDefault="00C17526">
            <w:pPr>
              <w:pStyle w:val="TableParagraph"/>
              <w:spacing w:before="152"/>
              <w:ind w:left="122"/>
            </w:pPr>
            <w:r>
              <w:t>Yapılmakta Olan Tesisler</w:t>
            </w:r>
          </w:p>
        </w:tc>
        <w:tc>
          <w:tcPr>
            <w:tcW w:w="3770" w:type="dxa"/>
            <w:tcBorders>
              <w:bottom w:val="single" w:sz="4" w:space="0" w:color="000000"/>
            </w:tcBorders>
          </w:tcPr>
          <w:p w:rsidR="00B272B2" w:rsidRDefault="00C17526">
            <w:pPr>
              <w:pStyle w:val="TableParagraph"/>
              <w:spacing w:before="121"/>
              <w:ind w:left="1297"/>
            </w:pPr>
            <w:r>
              <w:t>-</w:t>
            </w:r>
          </w:p>
        </w:tc>
      </w:tr>
      <w:tr w:rsidR="00B272B2">
        <w:trPr>
          <w:trHeight w:val="568"/>
        </w:trPr>
        <w:tc>
          <w:tcPr>
            <w:tcW w:w="5531" w:type="dxa"/>
            <w:tcBorders>
              <w:top w:val="single" w:sz="4" w:space="0" w:color="000000"/>
              <w:bottom w:val="single" w:sz="4" w:space="0" w:color="000000"/>
            </w:tcBorders>
          </w:tcPr>
          <w:p w:rsidR="00B272B2" w:rsidRDefault="00C17526">
            <w:pPr>
              <w:pStyle w:val="TableParagraph"/>
              <w:spacing w:before="152"/>
              <w:ind w:left="122"/>
            </w:pPr>
            <w:r>
              <w:t>Toplam</w:t>
            </w:r>
          </w:p>
        </w:tc>
        <w:tc>
          <w:tcPr>
            <w:tcW w:w="3770" w:type="dxa"/>
            <w:tcBorders>
              <w:top w:val="single" w:sz="4" w:space="0" w:color="000000"/>
              <w:bottom w:val="single" w:sz="4" w:space="0" w:color="000000"/>
            </w:tcBorders>
          </w:tcPr>
          <w:p w:rsidR="00B272B2" w:rsidRDefault="00B272B2">
            <w:pPr>
              <w:pStyle w:val="TableParagraph"/>
              <w:spacing w:before="6"/>
              <w:rPr>
                <w:rFonts w:ascii="Cambria"/>
                <w:b/>
                <w:sz w:val="21"/>
              </w:rPr>
            </w:pPr>
          </w:p>
          <w:p w:rsidR="00B272B2" w:rsidRDefault="00EA00FC">
            <w:pPr>
              <w:pStyle w:val="TableParagraph"/>
              <w:ind w:left="1297"/>
              <w:rPr>
                <w:b/>
              </w:rPr>
            </w:pPr>
            <w:r>
              <w:rPr>
                <w:b/>
              </w:rPr>
              <w:t>-</w:t>
            </w:r>
          </w:p>
        </w:tc>
      </w:tr>
    </w:tbl>
    <w:p w:rsidR="00B272B2" w:rsidRDefault="00B272B2">
      <w:pPr>
        <w:pStyle w:val="GvdeMetni"/>
        <w:rPr>
          <w:rFonts w:ascii="Cambria"/>
          <w:b/>
          <w:sz w:val="20"/>
        </w:rPr>
      </w:pPr>
    </w:p>
    <w:p w:rsidR="00B272B2" w:rsidRDefault="00C17526">
      <w:pPr>
        <w:pStyle w:val="Balk2"/>
        <w:numPr>
          <w:ilvl w:val="2"/>
          <w:numId w:val="6"/>
        </w:numPr>
        <w:tabs>
          <w:tab w:val="left" w:pos="1307"/>
        </w:tabs>
        <w:spacing w:before="241"/>
        <w:ind w:left="1306" w:hanging="361"/>
      </w:pPr>
      <w:bookmarkStart w:id="35" w:name="_bookmark34"/>
      <w:bookmarkEnd w:id="35"/>
      <w:r>
        <w:rPr>
          <w:color w:val="4F81BC"/>
        </w:rPr>
        <w:t>KARŞILIKLAR</w:t>
      </w:r>
    </w:p>
    <w:p w:rsidR="00B272B2" w:rsidRDefault="00B272B2">
      <w:pPr>
        <w:pStyle w:val="GvdeMetni"/>
        <w:rPr>
          <w:rFonts w:ascii="Cambria"/>
          <w:b/>
          <w:sz w:val="23"/>
        </w:rPr>
      </w:pPr>
    </w:p>
    <w:p w:rsidR="00B272B2" w:rsidRDefault="00C17526">
      <w:pPr>
        <w:pStyle w:val="GvdeMetni"/>
        <w:ind w:left="238" w:right="216" w:firstLine="707"/>
      </w:pPr>
      <w:r>
        <w:rPr>
          <w:color w:val="1C283C"/>
        </w:rPr>
        <w:t>Kıdem tazminatı karşılıkları kapsamında ilgili mevzuat hükümleri çerçevesinde idare bünyesinde işçi statüsünde çalışanlara ait kıdem tazminatı karşılığı ayrılmaktadır.</w:t>
      </w:r>
    </w:p>
    <w:p w:rsidR="00B272B2" w:rsidRDefault="00B272B2">
      <w:pPr>
        <w:pStyle w:val="GvdeMetni"/>
        <w:rPr>
          <w:sz w:val="20"/>
        </w:rPr>
      </w:pPr>
    </w:p>
    <w:p w:rsidR="00B272B2" w:rsidRDefault="00B272B2">
      <w:pPr>
        <w:pStyle w:val="GvdeMetni"/>
        <w:spacing w:before="1" w:after="1"/>
        <w:rPr>
          <w:sz w:val="29"/>
        </w:rPr>
      </w:pPr>
    </w:p>
    <w:p w:rsidR="00B272B2" w:rsidRDefault="00C17526">
      <w:pPr>
        <w:pStyle w:val="Balk2"/>
        <w:numPr>
          <w:ilvl w:val="2"/>
          <w:numId w:val="6"/>
        </w:numPr>
        <w:tabs>
          <w:tab w:val="left" w:pos="1307"/>
        </w:tabs>
        <w:spacing w:before="245"/>
        <w:ind w:left="1306" w:hanging="361"/>
      </w:pPr>
      <w:bookmarkStart w:id="36" w:name="_bookmark35"/>
      <w:bookmarkEnd w:id="36"/>
      <w:r>
        <w:rPr>
          <w:color w:val="4F81BC"/>
        </w:rPr>
        <w:t>MALİ VARLIK VE YÜKÜMLÜLÜKLERDEKİ DEĞİŞİM</w:t>
      </w: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spacing w:before="6"/>
        <w:rPr>
          <w:rFonts w:ascii="Cambria"/>
          <w:b/>
          <w:sz w:val="11"/>
        </w:rPr>
      </w:pPr>
    </w:p>
    <w:tbl>
      <w:tblPr>
        <w:tblStyle w:val="TableNormal"/>
        <w:tblW w:w="0" w:type="auto"/>
        <w:tblInd w:w="123" w:type="dxa"/>
        <w:tblLayout w:type="fixed"/>
        <w:tblLook w:val="01E0" w:firstRow="1" w:lastRow="1" w:firstColumn="1" w:lastColumn="1" w:noHBand="0" w:noVBand="0"/>
      </w:tblPr>
      <w:tblGrid>
        <w:gridCol w:w="3988"/>
        <w:gridCol w:w="2700"/>
        <w:gridCol w:w="2614"/>
      </w:tblGrid>
      <w:tr w:rsidR="00B272B2">
        <w:trPr>
          <w:trHeight w:val="496"/>
        </w:trPr>
        <w:tc>
          <w:tcPr>
            <w:tcW w:w="3988" w:type="dxa"/>
            <w:tcBorders>
              <w:bottom w:val="single" w:sz="4" w:space="0" w:color="000000"/>
            </w:tcBorders>
          </w:tcPr>
          <w:p w:rsidR="00B272B2" w:rsidRDefault="00C17526">
            <w:pPr>
              <w:pStyle w:val="TableParagraph"/>
              <w:spacing w:line="244" w:lineRule="exact"/>
              <w:ind w:left="741"/>
              <w:rPr>
                <w:b/>
              </w:rPr>
            </w:pPr>
            <w:r>
              <w:rPr>
                <w:b/>
              </w:rPr>
              <w:t>Mali Varlık / Yükümlülükler</w:t>
            </w:r>
          </w:p>
        </w:tc>
        <w:tc>
          <w:tcPr>
            <w:tcW w:w="2700" w:type="dxa"/>
            <w:tcBorders>
              <w:bottom w:val="single" w:sz="4" w:space="0" w:color="000000"/>
            </w:tcBorders>
          </w:tcPr>
          <w:p w:rsidR="00B272B2" w:rsidRDefault="00C17526">
            <w:pPr>
              <w:pStyle w:val="TableParagraph"/>
              <w:spacing w:line="244" w:lineRule="exact"/>
              <w:ind w:left="596"/>
              <w:rPr>
                <w:b/>
              </w:rPr>
            </w:pPr>
            <w:r>
              <w:rPr>
                <w:b/>
              </w:rPr>
              <w:t>Açılış Defter Değeri</w:t>
            </w:r>
          </w:p>
        </w:tc>
        <w:tc>
          <w:tcPr>
            <w:tcW w:w="2614" w:type="dxa"/>
            <w:tcBorders>
              <w:bottom w:val="single" w:sz="4" w:space="0" w:color="000000"/>
            </w:tcBorders>
          </w:tcPr>
          <w:p w:rsidR="00B272B2" w:rsidRDefault="00C17526">
            <w:pPr>
              <w:pStyle w:val="TableParagraph"/>
              <w:spacing w:line="244" w:lineRule="exact"/>
              <w:ind w:left="316"/>
              <w:rPr>
                <w:b/>
              </w:rPr>
            </w:pPr>
            <w:r>
              <w:rPr>
                <w:b/>
              </w:rPr>
              <w:t>Kapanış Defter Değeri</w:t>
            </w:r>
          </w:p>
        </w:tc>
      </w:tr>
      <w:tr w:rsidR="00B272B2">
        <w:trPr>
          <w:trHeight w:val="632"/>
        </w:trPr>
        <w:tc>
          <w:tcPr>
            <w:tcW w:w="3988" w:type="dxa"/>
            <w:tcBorders>
              <w:top w:val="single" w:sz="4" w:space="0" w:color="000000"/>
            </w:tcBorders>
          </w:tcPr>
          <w:p w:rsidR="00B272B2" w:rsidRDefault="00B272B2">
            <w:pPr>
              <w:pStyle w:val="TableParagraph"/>
              <w:spacing w:before="1"/>
              <w:rPr>
                <w:rFonts w:ascii="Cambria"/>
                <w:b/>
                <w:sz w:val="21"/>
              </w:rPr>
            </w:pPr>
          </w:p>
          <w:p w:rsidR="00B272B2" w:rsidRDefault="00C17526">
            <w:pPr>
              <w:pStyle w:val="TableParagraph"/>
              <w:spacing w:before="1"/>
              <w:ind w:left="122"/>
            </w:pPr>
            <w:r>
              <w:t>Hisse Senetleri</w:t>
            </w:r>
          </w:p>
        </w:tc>
        <w:tc>
          <w:tcPr>
            <w:tcW w:w="2700" w:type="dxa"/>
            <w:tcBorders>
              <w:top w:val="single" w:sz="4" w:space="0" w:color="000000"/>
            </w:tcBorders>
          </w:tcPr>
          <w:p w:rsidR="00B272B2" w:rsidRDefault="00B272B2">
            <w:pPr>
              <w:pStyle w:val="TableParagraph"/>
              <w:spacing w:before="1"/>
              <w:rPr>
                <w:rFonts w:ascii="Cambria"/>
                <w:b/>
                <w:sz w:val="21"/>
              </w:rPr>
            </w:pPr>
          </w:p>
          <w:p w:rsidR="00B272B2" w:rsidRDefault="00AC066B">
            <w:pPr>
              <w:pStyle w:val="TableParagraph"/>
              <w:spacing w:before="1"/>
              <w:ind w:left="322"/>
            </w:pPr>
            <w:r>
              <w:t>-</w:t>
            </w:r>
          </w:p>
        </w:tc>
        <w:tc>
          <w:tcPr>
            <w:tcW w:w="2614" w:type="dxa"/>
            <w:tcBorders>
              <w:top w:val="single" w:sz="4" w:space="0" w:color="000000"/>
            </w:tcBorders>
          </w:tcPr>
          <w:p w:rsidR="00B272B2" w:rsidRDefault="00B272B2">
            <w:pPr>
              <w:pStyle w:val="TableParagraph"/>
              <w:spacing w:before="1"/>
              <w:rPr>
                <w:rFonts w:ascii="Cambria"/>
                <w:b/>
                <w:sz w:val="21"/>
              </w:rPr>
            </w:pPr>
          </w:p>
          <w:p w:rsidR="00B272B2" w:rsidRDefault="00AC066B">
            <w:pPr>
              <w:pStyle w:val="TableParagraph"/>
              <w:spacing w:before="1"/>
              <w:ind w:left="244"/>
            </w:pPr>
            <w:r>
              <w:t>-</w:t>
            </w:r>
          </w:p>
        </w:tc>
      </w:tr>
      <w:tr w:rsidR="00B272B2">
        <w:trPr>
          <w:trHeight w:val="506"/>
        </w:trPr>
        <w:tc>
          <w:tcPr>
            <w:tcW w:w="3988" w:type="dxa"/>
          </w:tcPr>
          <w:p w:rsidR="00B272B2" w:rsidRDefault="00C17526">
            <w:pPr>
              <w:pStyle w:val="TableParagraph"/>
              <w:spacing w:before="122"/>
              <w:ind w:left="122"/>
            </w:pPr>
            <w:r>
              <w:t>Özel Kesim Tahvil, Senet ve Bonoları</w:t>
            </w:r>
          </w:p>
        </w:tc>
        <w:tc>
          <w:tcPr>
            <w:tcW w:w="2700" w:type="dxa"/>
          </w:tcPr>
          <w:p w:rsidR="00B272B2" w:rsidRDefault="00C17526">
            <w:pPr>
              <w:pStyle w:val="TableParagraph"/>
              <w:spacing w:before="122"/>
              <w:ind w:left="322"/>
            </w:pPr>
            <w:r>
              <w:t>-</w:t>
            </w:r>
          </w:p>
        </w:tc>
        <w:tc>
          <w:tcPr>
            <w:tcW w:w="2614" w:type="dxa"/>
          </w:tcPr>
          <w:p w:rsidR="00B272B2" w:rsidRDefault="00C17526">
            <w:pPr>
              <w:pStyle w:val="TableParagraph"/>
              <w:spacing w:before="122"/>
              <w:ind w:left="244"/>
            </w:pPr>
            <w:r>
              <w:t>-</w:t>
            </w:r>
          </w:p>
        </w:tc>
      </w:tr>
      <w:tr w:rsidR="00B272B2">
        <w:trPr>
          <w:trHeight w:val="634"/>
        </w:trPr>
        <w:tc>
          <w:tcPr>
            <w:tcW w:w="3988" w:type="dxa"/>
            <w:tcBorders>
              <w:bottom w:val="single" w:sz="4" w:space="0" w:color="000000"/>
            </w:tcBorders>
          </w:tcPr>
          <w:p w:rsidR="00B272B2" w:rsidRDefault="00C17526">
            <w:pPr>
              <w:pStyle w:val="TableParagraph"/>
              <w:spacing w:before="122"/>
              <w:ind w:left="122"/>
            </w:pPr>
            <w:r>
              <w:t>Kamu Kesimi Tahvil, Senet ve Bonoları</w:t>
            </w:r>
          </w:p>
        </w:tc>
        <w:tc>
          <w:tcPr>
            <w:tcW w:w="2700" w:type="dxa"/>
            <w:tcBorders>
              <w:bottom w:val="single" w:sz="4" w:space="0" w:color="000000"/>
            </w:tcBorders>
          </w:tcPr>
          <w:p w:rsidR="00B272B2" w:rsidRDefault="00C17526">
            <w:pPr>
              <w:pStyle w:val="TableParagraph"/>
              <w:spacing w:before="122"/>
              <w:ind w:left="322"/>
            </w:pPr>
            <w:r>
              <w:t>-</w:t>
            </w:r>
          </w:p>
        </w:tc>
        <w:tc>
          <w:tcPr>
            <w:tcW w:w="2614" w:type="dxa"/>
            <w:tcBorders>
              <w:bottom w:val="single" w:sz="4" w:space="0" w:color="000000"/>
            </w:tcBorders>
          </w:tcPr>
          <w:p w:rsidR="00B272B2" w:rsidRDefault="00C17526">
            <w:pPr>
              <w:pStyle w:val="TableParagraph"/>
              <w:spacing w:before="122"/>
              <w:ind w:left="244"/>
            </w:pPr>
            <w:r>
              <w:t>-</w:t>
            </w:r>
          </w:p>
        </w:tc>
      </w:tr>
    </w:tbl>
    <w:p w:rsidR="00B272B2" w:rsidRDefault="00B272B2">
      <w:pPr>
        <w:sectPr w:rsidR="00B272B2">
          <w:pgSz w:w="11910" w:h="16840"/>
          <w:pgMar w:top="1320" w:right="1200" w:bottom="1240" w:left="1180" w:header="0" w:footer="976" w:gutter="0"/>
          <w:cols w:space="708"/>
        </w:sectPr>
      </w:pPr>
    </w:p>
    <w:tbl>
      <w:tblPr>
        <w:tblStyle w:val="TableNormal"/>
        <w:tblW w:w="0" w:type="auto"/>
        <w:tblInd w:w="123" w:type="dxa"/>
        <w:tblLayout w:type="fixed"/>
        <w:tblLook w:val="01E0" w:firstRow="1" w:lastRow="1" w:firstColumn="1" w:lastColumn="1" w:noHBand="0" w:noVBand="0"/>
      </w:tblPr>
      <w:tblGrid>
        <w:gridCol w:w="4169"/>
        <w:gridCol w:w="2031"/>
        <w:gridCol w:w="2089"/>
      </w:tblGrid>
      <w:tr w:rsidR="00B272B2">
        <w:trPr>
          <w:trHeight w:val="9870"/>
        </w:trPr>
        <w:tc>
          <w:tcPr>
            <w:tcW w:w="4169" w:type="dxa"/>
          </w:tcPr>
          <w:p w:rsidR="00B272B2" w:rsidRDefault="00C17526">
            <w:pPr>
              <w:pStyle w:val="TableParagraph"/>
              <w:spacing w:line="244" w:lineRule="exact"/>
              <w:ind w:left="122"/>
            </w:pPr>
            <w:r>
              <w:lastRenderedPageBreak/>
              <w:t>Menkul Varlıklar</w:t>
            </w:r>
          </w:p>
          <w:p w:rsidR="00B272B2" w:rsidRDefault="00B272B2">
            <w:pPr>
              <w:pStyle w:val="TableParagraph"/>
              <w:spacing w:before="7"/>
              <w:rPr>
                <w:rFonts w:ascii="Cambria"/>
                <w:b/>
                <w:sz w:val="21"/>
              </w:rPr>
            </w:pPr>
          </w:p>
          <w:p w:rsidR="00B272B2" w:rsidRDefault="00C17526">
            <w:pPr>
              <w:pStyle w:val="TableParagraph"/>
              <w:spacing w:line="480" w:lineRule="auto"/>
              <w:ind w:left="122" w:right="471"/>
            </w:pPr>
            <w:r>
              <w:t>Takipteki Kurum Alacakları</w:t>
            </w:r>
          </w:p>
          <w:p w:rsidR="00B272B2" w:rsidRDefault="00C17526">
            <w:pPr>
              <w:pStyle w:val="TableParagraph"/>
              <w:spacing w:line="252" w:lineRule="exact"/>
              <w:ind w:left="122"/>
            </w:pPr>
            <w:r>
              <w:t>Mali Kuruluşlara Yatırılan Sermayeler</w:t>
            </w:r>
          </w:p>
          <w:p w:rsidR="00B272B2" w:rsidRDefault="00B272B2">
            <w:pPr>
              <w:pStyle w:val="TableParagraph"/>
              <w:spacing w:before="7"/>
              <w:rPr>
                <w:rFonts w:ascii="Cambria"/>
                <w:b/>
                <w:sz w:val="21"/>
              </w:rPr>
            </w:pPr>
          </w:p>
          <w:p w:rsidR="00B272B2" w:rsidRDefault="00C17526">
            <w:pPr>
              <w:pStyle w:val="TableParagraph"/>
              <w:spacing w:before="1"/>
              <w:ind w:left="122" w:right="123"/>
            </w:pPr>
            <w:r>
              <w:t>Mal ve Hizmet Üreten Kuruluşlara Yatırılan Sermayeler</w:t>
            </w:r>
            <w:r w:rsidR="00AC066B">
              <w:t xml:space="preserve">  </w:t>
            </w:r>
          </w:p>
          <w:p w:rsidR="00B272B2" w:rsidRDefault="00B272B2">
            <w:pPr>
              <w:pStyle w:val="TableParagraph"/>
              <w:spacing w:before="6"/>
              <w:rPr>
                <w:rFonts w:ascii="Cambria"/>
                <w:b/>
                <w:sz w:val="21"/>
              </w:rPr>
            </w:pPr>
          </w:p>
          <w:p w:rsidR="00B272B2" w:rsidRDefault="00C17526">
            <w:pPr>
              <w:pStyle w:val="TableParagraph"/>
              <w:ind w:left="122" w:right="599"/>
            </w:pPr>
            <w:r>
              <w:t>Döner Sermayeli Kuruluşlara Yatırılan Sermayeler</w:t>
            </w:r>
          </w:p>
          <w:p w:rsidR="00B272B2" w:rsidRDefault="00B272B2">
            <w:pPr>
              <w:pStyle w:val="TableParagraph"/>
              <w:spacing w:before="6"/>
              <w:rPr>
                <w:rFonts w:ascii="Cambria"/>
                <w:b/>
                <w:sz w:val="21"/>
              </w:rPr>
            </w:pPr>
          </w:p>
          <w:p w:rsidR="00B272B2" w:rsidRDefault="00C17526">
            <w:pPr>
              <w:pStyle w:val="TableParagraph"/>
              <w:spacing w:before="1"/>
              <w:ind w:left="122"/>
            </w:pPr>
            <w:r>
              <w:t>Sermaye Taahhütleri</w:t>
            </w:r>
          </w:p>
          <w:p w:rsidR="00B272B2" w:rsidRDefault="00B272B2">
            <w:pPr>
              <w:pStyle w:val="TableParagraph"/>
              <w:spacing w:before="7"/>
              <w:rPr>
                <w:rFonts w:ascii="Cambria"/>
                <w:b/>
                <w:sz w:val="21"/>
              </w:rPr>
            </w:pPr>
          </w:p>
          <w:p w:rsidR="00B272B2" w:rsidRDefault="00C17526" w:rsidP="00FF5A67">
            <w:pPr>
              <w:pStyle w:val="TableParagraph"/>
              <w:spacing w:line="480" w:lineRule="auto"/>
              <w:ind w:left="122" w:right="703"/>
            </w:pPr>
            <w:r>
              <w:t xml:space="preserve">Para Piyasası Nakit İşlemleri Borçları </w:t>
            </w:r>
          </w:p>
        </w:tc>
        <w:tc>
          <w:tcPr>
            <w:tcW w:w="2031" w:type="dxa"/>
          </w:tcPr>
          <w:p w:rsidR="00B272B2" w:rsidRDefault="00C17526">
            <w:pPr>
              <w:pStyle w:val="TableParagraph"/>
              <w:spacing w:line="244" w:lineRule="exact"/>
              <w:ind w:left="141"/>
            </w:pPr>
            <w:r>
              <w:t>-</w:t>
            </w:r>
          </w:p>
          <w:p w:rsidR="00B272B2" w:rsidRDefault="00B272B2">
            <w:pPr>
              <w:pStyle w:val="TableParagraph"/>
              <w:spacing w:before="7"/>
              <w:rPr>
                <w:rFonts w:ascii="Cambria"/>
                <w:b/>
                <w:sz w:val="21"/>
              </w:rPr>
            </w:pPr>
          </w:p>
          <w:p w:rsidR="00B272B2" w:rsidRDefault="00C17526">
            <w:pPr>
              <w:pStyle w:val="TableParagraph"/>
              <w:ind w:left="141"/>
            </w:pPr>
            <w:r>
              <w:t>-</w:t>
            </w:r>
          </w:p>
          <w:p w:rsidR="00B272B2" w:rsidRDefault="00B272B2">
            <w:pPr>
              <w:pStyle w:val="TableParagraph"/>
              <w:spacing w:before="5"/>
              <w:rPr>
                <w:rFonts w:ascii="Cambria"/>
                <w:b/>
                <w:sz w:val="21"/>
              </w:rPr>
            </w:pPr>
          </w:p>
          <w:p w:rsidR="00B272B2" w:rsidRDefault="00C17526">
            <w:pPr>
              <w:pStyle w:val="TableParagraph"/>
              <w:ind w:left="141"/>
            </w:pPr>
            <w:r>
              <w:t>-</w:t>
            </w:r>
          </w:p>
          <w:p w:rsidR="00B272B2" w:rsidRDefault="00B272B2">
            <w:pPr>
              <w:pStyle w:val="TableParagraph"/>
              <w:spacing w:before="7"/>
              <w:rPr>
                <w:rFonts w:ascii="Cambria"/>
                <w:b/>
                <w:sz w:val="21"/>
              </w:rPr>
            </w:pPr>
          </w:p>
          <w:p w:rsidR="00B272B2" w:rsidRDefault="00C17526">
            <w:pPr>
              <w:pStyle w:val="TableParagraph"/>
              <w:ind w:left="141"/>
            </w:pPr>
            <w:r>
              <w:t>-</w:t>
            </w:r>
          </w:p>
          <w:p w:rsidR="00B272B2" w:rsidRDefault="00B272B2">
            <w:pPr>
              <w:pStyle w:val="TableParagraph"/>
              <w:spacing w:before="7"/>
              <w:rPr>
                <w:rFonts w:ascii="Cambria"/>
                <w:b/>
                <w:sz w:val="21"/>
              </w:rPr>
            </w:pPr>
          </w:p>
          <w:p w:rsidR="00B272B2" w:rsidRDefault="00C17526">
            <w:pPr>
              <w:pStyle w:val="TableParagraph"/>
              <w:spacing w:before="1"/>
              <w:ind w:left="141"/>
            </w:pPr>
            <w:r>
              <w:t>-</w:t>
            </w:r>
          </w:p>
          <w:p w:rsidR="00B272B2" w:rsidRDefault="00B272B2">
            <w:pPr>
              <w:pStyle w:val="TableParagraph"/>
              <w:spacing w:before="7"/>
              <w:rPr>
                <w:rFonts w:ascii="Cambria"/>
                <w:b/>
                <w:sz w:val="21"/>
              </w:rPr>
            </w:pPr>
          </w:p>
          <w:p w:rsidR="00B272B2" w:rsidRDefault="00B272B2" w:rsidP="00FF5A67">
            <w:pPr>
              <w:pStyle w:val="TableParagraph"/>
              <w:spacing w:line="480" w:lineRule="auto"/>
              <w:ind w:right="1100"/>
            </w:pPr>
          </w:p>
          <w:p w:rsidR="00B272B2" w:rsidRPr="00FF5A67" w:rsidRDefault="005D0697">
            <w:pPr>
              <w:pStyle w:val="TableParagraph"/>
              <w:spacing w:before="6"/>
              <w:rPr>
                <w:rFonts w:ascii="Cambria"/>
                <w:sz w:val="21"/>
              </w:rPr>
            </w:pPr>
            <w:r>
              <w:rPr>
                <w:rFonts w:ascii="Cambria"/>
                <w:sz w:val="21"/>
              </w:rPr>
              <w:t xml:space="preserve">    </w:t>
            </w:r>
            <w:r w:rsidR="00FF5A67" w:rsidRPr="00FF5A67">
              <w:rPr>
                <w:rFonts w:ascii="Cambria"/>
                <w:sz w:val="21"/>
              </w:rPr>
              <w:t>1.000,00</w:t>
            </w:r>
          </w:p>
          <w:p w:rsidR="00B272B2" w:rsidRPr="00F46B2C" w:rsidRDefault="00AC066B">
            <w:pPr>
              <w:pStyle w:val="TableParagraph"/>
              <w:rPr>
                <w:rFonts w:ascii="Cambria"/>
                <w:sz w:val="24"/>
              </w:rPr>
            </w:pPr>
            <w:r w:rsidRPr="00F46B2C">
              <w:rPr>
                <w:rFonts w:ascii="Cambria"/>
                <w:sz w:val="24"/>
              </w:rPr>
              <w:t xml:space="preserve">   -</w:t>
            </w:r>
          </w:p>
          <w:p w:rsidR="00B272B2" w:rsidRDefault="00B272B2">
            <w:pPr>
              <w:pStyle w:val="TableParagraph"/>
              <w:spacing w:before="1"/>
              <w:rPr>
                <w:rFonts w:ascii="Cambria"/>
                <w:b/>
                <w:sz w:val="19"/>
              </w:rPr>
            </w:pPr>
          </w:p>
          <w:p w:rsidR="00B272B2" w:rsidRDefault="00AC066B" w:rsidP="00AC066B">
            <w:pPr>
              <w:pStyle w:val="TableParagraph"/>
            </w:pPr>
            <w:r>
              <w:t xml:space="preserve"> </w:t>
            </w:r>
            <w:r w:rsidR="001B007A">
              <w:t xml:space="preserve">  </w:t>
            </w:r>
          </w:p>
          <w:p w:rsidR="00B272B2" w:rsidRDefault="00B272B2">
            <w:pPr>
              <w:pStyle w:val="TableParagraph"/>
              <w:spacing w:before="7"/>
              <w:rPr>
                <w:rFonts w:ascii="Cambria"/>
                <w:b/>
                <w:sz w:val="21"/>
              </w:rPr>
            </w:pPr>
          </w:p>
          <w:p w:rsidR="00B272B2" w:rsidRDefault="00B272B2">
            <w:pPr>
              <w:pStyle w:val="TableParagraph"/>
              <w:spacing w:before="1"/>
              <w:ind w:left="141"/>
            </w:pPr>
          </w:p>
          <w:p w:rsidR="00B272B2" w:rsidRPr="00AC066B" w:rsidRDefault="00FF5A67">
            <w:pPr>
              <w:pStyle w:val="TableParagraph"/>
              <w:spacing w:before="7"/>
              <w:rPr>
                <w:rFonts w:ascii="Cambria"/>
                <w:sz w:val="21"/>
              </w:rPr>
            </w:pPr>
            <w:r>
              <w:rPr>
                <w:rFonts w:ascii="Cambria"/>
                <w:sz w:val="21"/>
              </w:rPr>
              <w:t xml:space="preserve">   </w:t>
            </w:r>
          </w:p>
          <w:p w:rsidR="00B272B2" w:rsidRDefault="00B272B2">
            <w:pPr>
              <w:pStyle w:val="TableParagraph"/>
              <w:ind w:left="141"/>
            </w:pPr>
          </w:p>
          <w:p w:rsidR="00B272B2" w:rsidRDefault="00B272B2">
            <w:pPr>
              <w:pStyle w:val="TableParagraph"/>
              <w:spacing w:before="7"/>
              <w:rPr>
                <w:rFonts w:ascii="Cambria"/>
                <w:b/>
                <w:sz w:val="21"/>
              </w:rPr>
            </w:pPr>
          </w:p>
          <w:p w:rsidR="00B272B2" w:rsidRDefault="00B272B2">
            <w:pPr>
              <w:pStyle w:val="TableParagraph"/>
              <w:ind w:left="141"/>
            </w:pPr>
          </w:p>
          <w:p w:rsidR="00B272B2" w:rsidRDefault="00B272B2">
            <w:pPr>
              <w:pStyle w:val="TableParagraph"/>
              <w:spacing w:before="5"/>
              <w:rPr>
                <w:rFonts w:ascii="Cambria"/>
                <w:b/>
                <w:sz w:val="21"/>
              </w:rPr>
            </w:pPr>
          </w:p>
          <w:p w:rsidR="00B272B2" w:rsidRDefault="00B272B2">
            <w:pPr>
              <w:pStyle w:val="TableParagraph"/>
              <w:ind w:left="141"/>
            </w:pPr>
          </w:p>
          <w:p w:rsidR="00B272B2" w:rsidRDefault="00B272B2">
            <w:pPr>
              <w:pStyle w:val="TableParagraph"/>
              <w:spacing w:before="7"/>
              <w:rPr>
                <w:rFonts w:ascii="Cambria"/>
                <w:b/>
                <w:sz w:val="21"/>
              </w:rPr>
            </w:pPr>
          </w:p>
          <w:p w:rsidR="00B272B2" w:rsidRDefault="00B272B2">
            <w:pPr>
              <w:pStyle w:val="TableParagraph"/>
              <w:rPr>
                <w:rFonts w:ascii="Cambria"/>
                <w:b/>
                <w:sz w:val="24"/>
              </w:rPr>
            </w:pPr>
          </w:p>
          <w:p w:rsidR="00B272B2" w:rsidRDefault="00B272B2">
            <w:pPr>
              <w:pStyle w:val="TableParagraph"/>
              <w:spacing w:before="2"/>
              <w:rPr>
                <w:rFonts w:ascii="Cambria"/>
                <w:b/>
                <w:sz w:val="19"/>
              </w:rPr>
            </w:pPr>
          </w:p>
          <w:p w:rsidR="00B272B2" w:rsidRDefault="00B272B2">
            <w:pPr>
              <w:pStyle w:val="TableParagraph"/>
              <w:ind w:left="141"/>
            </w:pPr>
          </w:p>
          <w:p w:rsidR="00B272B2" w:rsidRDefault="00B272B2">
            <w:pPr>
              <w:pStyle w:val="TableParagraph"/>
              <w:spacing w:before="7"/>
              <w:rPr>
                <w:rFonts w:ascii="Cambria"/>
                <w:b/>
                <w:sz w:val="21"/>
              </w:rPr>
            </w:pPr>
          </w:p>
          <w:p w:rsidR="00B272B2" w:rsidRDefault="00B272B2">
            <w:pPr>
              <w:pStyle w:val="TableParagraph"/>
              <w:ind w:left="141"/>
            </w:pPr>
          </w:p>
          <w:p w:rsidR="00B272B2" w:rsidRDefault="00B272B2">
            <w:pPr>
              <w:pStyle w:val="TableParagraph"/>
              <w:spacing w:before="7"/>
              <w:rPr>
                <w:rFonts w:ascii="Cambria"/>
                <w:b/>
                <w:sz w:val="21"/>
              </w:rPr>
            </w:pPr>
          </w:p>
          <w:p w:rsidR="00B272B2" w:rsidRDefault="00B272B2">
            <w:pPr>
              <w:pStyle w:val="TableParagraph"/>
              <w:ind w:left="141"/>
            </w:pPr>
          </w:p>
          <w:p w:rsidR="00B272B2" w:rsidRDefault="00B272B2">
            <w:pPr>
              <w:pStyle w:val="TableParagraph"/>
              <w:spacing w:before="7"/>
              <w:rPr>
                <w:rFonts w:ascii="Cambria"/>
                <w:b/>
                <w:sz w:val="21"/>
              </w:rPr>
            </w:pPr>
          </w:p>
          <w:p w:rsidR="00B272B2" w:rsidRDefault="00B272B2">
            <w:pPr>
              <w:pStyle w:val="TableParagraph"/>
              <w:spacing w:before="1"/>
              <w:ind w:left="141"/>
            </w:pPr>
          </w:p>
        </w:tc>
        <w:tc>
          <w:tcPr>
            <w:tcW w:w="2089" w:type="dxa"/>
          </w:tcPr>
          <w:p w:rsidR="00B272B2" w:rsidRDefault="00C17526">
            <w:pPr>
              <w:pStyle w:val="TableParagraph"/>
              <w:spacing w:line="244" w:lineRule="exact"/>
              <w:ind w:left="732"/>
            </w:pPr>
            <w:r>
              <w:t>-</w:t>
            </w:r>
          </w:p>
          <w:p w:rsidR="00B272B2" w:rsidRDefault="00B272B2">
            <w:pPr>
              <w:pStyle w:val="TableParagraph"/>
              <w:spacing w:before="7"/>
              <w:rPr>
                <w:rFonts w:ascii="Cambria"/>
                <w:b/>
                <w:sz w:val="21"/>
              </w:rPr>
            </w:pPr>
          </w:p>
          <w:p w:rsidR="00B272B2" w:rsidRDefault="00C17526">
            <w:pPr>
              <w:pStyle w:val="TableParagraph"/>
              <w:ind w:left="732"/>
            </w:pPr>
            <w:r>
              <w:t>-</w:t>
            </w:r>
          </w:p>
          <w:p w:rsidR="00B272B2" w:rsidRDefault="00B272B2">
            <w:pPr>
              <w:pStyle w:val="TableParagraph"/>
              <w:spacing w:before="5"/>
              <w:rPr>
                <w:rFonts w:ascii="Cambria"/>
                <w:b/>
                <w:sz w:val="21"/>
              </w:rPr>
            </w:pPr>
          </w:p>
          <w:p w:rsidR="00B272B2" w:rsidRDefault="00C17526">
            <w:pPr>
              <w:pStyle w:val="TableParagraph"/>
              <w:ind w:left="732"/>
            </w:pPr>
            <w:r>
              <w:t>-</w:t>
            </w:r>
          </w:p>
          <w:p w:rsidR="00B272B2" w:rsidRDefault="00B272B2">
            <w:pPr>
              <w:pStyle w:val="TableParagraph"/>
              <w:spacing w:before="7"/>
              <w:rPr>
                <w:rFonts w:ascii="Cambria"/>
                <w:b/>
                <w:sz w:val="21"/>
              </w:rPr>
            </w:pPr>
          </w:p>
          <w:p w:rsidR="00B272B2" w:rsidRDefault="00C17526">
            <w:pPr>
              <w:pStyle w:val="TableParagraph"/>
              <w:ind w:left="732"/>
            </w:pPr>
            <w:r>
              <w:t>-</w:t>
            </w:r>
          </w:p>
          <w:p w:rsidR="00B272B2" w:rsidRDefault="00B272B2">
            <w:pPr>
              <w:pStyle w:val="TableParagraph"/>
              <w:spacing w:before="7"/>
              <w:rPr>
                <w:rFonts w:ascii="Cambria"/>
                <w:b/>
                <w:sz w:val="21"/>
              </w:rPr>
            </w:pPr>
          </w:p>
          <w:p w:rsidR="00B272B2" w:rsidRDefault="00C17526">
            <w:pPr>
              <w:pStyle w:val="TableParagraph"/>
              <w:spacing w:before="1"/>
              <w:ind w:left="732"/>
            </w:pPr>
            <w:r>
              <w:t>-</w:t>
            </w:r>
          </w:p>
          <w:p w:rsidR="00B272B2" w:rsidRDefault="00B272B2">
            <w:pPr>
              <w:pStyle w:val="TableParagraph"/>
              <w:spacing w:before="7"/>
              <w:rPr>
                <w:rFonts w:ascii="Cambria"/>
                <w:b/>
                <w:sz w:val="21"/>
              </w:rPr>
            </w:pPr>
          </w:p>
          <w:p w:rsidR="00B272B2" w:rsidRDefault="00C17526">
            <w:pPr>
              <w:pStyle w:val="TableParagraph"/>
              <w:spacing w:line="480" w:lineRule="auto"/>
              <w:ind w:left="732" w:right="567"/>
            </w:pPr>
            <w:r>
              <w:t xml:space="preserve">- </w:t>
            </w:r>
          </w:p>
          <w:p w:rsidR="00B272B2" w:rsidRPr="00FF5A67" w:rsidRDefault="00FF5A67">
            <w:pPr>
              <w:pStyle w:val="TableParagraph"/>
              <w:spacing w:before="6"/>
              <w:rPr>
                <w:rFonts w:ascii="Cambria"/>
                <w:sz w:val="21"/>
              </w:rPr>
            </w:pPr>
            <w:r>
              <w:rPr>
                <w:rFonts w:ascii="Cambria"/>
                <w:b/>
                <w:sz w:val="21"/>
              </w:rPr>
              <w:t xml:space="preserve">         </w:t>
            </w:r>
            <w:r w:rsidR="005D0697">
              <w:rPr>
                <w:rFonts w:ascii="Cambria"/>
                <w:b/>
                <w:sz w:val="21"/>
              </w:rPr>
              <w:t xml:space="preserve">       </w:t>
            </w:r>
            <w:r w:rsidRPr="00FF5A67">
              <w:rPr>
                <w:rFonts w:ascii="Cambria"/>
                <w:sz w:val="21"/>
              </w:rPr>
              <w:t>1.000,00</w:t>
            </w:r>
          </w:p>
          <w:p w:rsidR="00B272B2" w:rsidRDefault="00AC066B" w:rsidP="00AC066B">
            <w:pPr>
              <w:pStyle w:val="TableParagraph"/>
              <w:spacing w:before="1"/>
              <w:ind w:firstLine="720"/>
            </w:pPr>
            <w:r>
              <w:t>-</w:t>
            </w:r>
          </w:p>
          <w:p w:rsidR="00B272B2" w:rsidRDefault="00B272B2">
            <w:pPr>
              <w:pStyle w:val="TableParagraph"/>
              <w:rPr>
                <w:rFonts w:ascii="Cambria"/>
                <w:b/>
                <w:sz w:val="24"/>
              </w:rPr>
            </w:pPr>
          </w:p>
          <w:p w:rsidR="00B272B2" w:rsidRDefault="00B272B2" w:rsidP="00AC066B">
            <w:pPr>
              <w:pStyle w:val="TableParagraph"/>
              <w:spacing w:before="1"/>
              <w:ind w:firstLine="720"/>
              <w:rPr>
                <w:rFonts w:ascii="Cambria"/>
                <w:b/>
                <w:sz w:val="19"/>
              </w:rPr>
            </w:pPr>
          </w:p>
          <w:p w:rsidR="00B272B2" w:rsidRDefault="00B272B2">
            <w:pPr>
              <w:pStyle w:val="TableParagraph"/>
              <w:spacing w:before="7"/>
              <w:rPr>
                <w:rFonts w:ascii="Cambria"/>
                <w:b/>
                <w:sz w:val="21"/>
              </w:rPr>
            </w:pPr>
          </w:p>
          <w:p w:rsidR="00B272B2" w:rsidRDefault="00B272B2">
            <w:pPr>
              <w:pStyle w:val="TableParagraph"/>
              <w:spacing w:before="1"/>
              <w:ind w:left="732"/>
            </w:pPr>
          </w:p>
          <w:p w:rsidR="00B272B2" w:rsidRPr="00AC066B" w:rsidRDefault="00FF5A67">
            <w:pPr>
              <w:pStyle w:val="TableParagraph"/>
              <w:spacing w:before="7"/>
              <w:rPr>
                <w:rFonts w:ascii="Cambria"/>
                <w:sz w:val="21"/>
              </w:rPr>
            </w:pPr>
            <w:r>
              <w:rPr>
                <w:rFonts w:ascii="Cambria"/>
                <w:b/>
                <w:sz w:val="21"/>
              </w:rPr>
              <w:t xml:space="preserve">               </w:t>
            </w:r>
          </w:p>
          <w:p w:rsidR="00B272B2" w:rsidRDefault="00B272B2">
            <w:pPr>
              <w:pStyle w:val="TableParagraph"/>
              <w:ind w:left="732"/>
            </w:pPr>
          </w:p>
          <w:p w:rsidR="00B272B2" w:rsidRDefault="00B272B2">
            <w:pPr>
              <w:pStyle w:val="TableParagraph"/>
              <w:spacing w:before="7"/>
              <w:rPr>
                <w:rFonts w:ascii="Cambria"/>
                <w:b/>
                <w:sz w:val="21"/>
              </w:rPr>
            </w:pPr>
          </w:p>
          <w:p w:rsidR="00B272B2" w:rsidRPr="00FF5A67" w:rsidRDefault="00C17526" w:rsidP="00FF5A67">
            <w:pPr>
              <w:pStyle w:val="TableParagraph"/>
              <w:ind w:left="732"/>
            </w:pPr>
            <w:r>
              <w:t>-</w:t>
            </w:r>
          </w:p>
          <w:p w:rsidR="00B272B2" w:rsidRDefault="00B272B2">
            <w:pPr>
              <w:pStyle w:val="TableParagraph"/>
              <w:ind w:left="732"/>
            </w:pPr>
          </w:p>
          <w:p w:rsidR="00B272B2" w:rsidRDefault="00B272B2">
            <w:pPr>
              <w:pStyle w:val="TableParagraph"/>
              <w:spacing w:before="7"/>
              <w:rPr>
                <w:rFonts w:ascii="Cambria"/>
                <w:b/>
                <w:sz w:val="21"/>
              </w:rPr>
            </w:pPr>
          </w:p>
          <w:p w:rsidR="00B272B2" w:rsidRDefault="00B272B2">
            <w:pPr>
              <w:pStyle w:val="TableParagraph"/>
              <w:ind w:left="732"/>
            </w:pPr>
          </w:p>
          <w:p w:rsidR="00B272B2" w:rsidRDefault="00B272B2">
            <w:pPr>
              <w:pStyle w:val="TableParagraph"/>
              <w:rPr>
                <w:rFonts w:ascii="Cambria"/>
                <w:b/>
                <w:sz w:val="24"/>
              </w:rPr>
            </w:pPr>
          </w:p>
          <w:p w:rsidR="00B272B2" w:rsidRDefault="00B272B2">
            <w:pPr>
              <w:pStyle w:val="TableParagraph"/>
              <w:spacing w:before="2"/>
              <w:rPr>
                <w:rFonts w:ascii="Cambria"/>
                <w:b/>
                <w:sz w:val="19"/>
              </w:rPr>
            </w:pPr>
          </w:p>
          <w:p w:rsidR="00B272B2" w:rsidRDefault="00B272B2">
            <w:pPr>
              <w:pStyle w:val="TableParagraph"/>
              <w:ind w:left="732"/>
            </w:pPr>
          </w:p>
          <w:p w:rsidR="00B272B2" w:rsidRDefault="00B272B2">
            <w:pPr>
              <w:pStyle w:val="TableParagraph"/>
              <w:spacing w:before="7"/>
              <w:rPr>
                <w:rFonts w:ascii="Cambria"/>
                <w:b/>
                <w:sz w:val="21"/>
              </w:rPr>
            </w:pPr>
          </w:p>
          <w:p w:rsidR="00B272B2" w:rsidRDefault="00B272B2">
            <w:pPr>
              <w:pStyle w:val="TableParagraph"/>
              <w:ind w:left="732"/>
            </w:pPr>
          </w:p>
          <w:p w:rsidR="00B272B2" w:rsidRDefault="00B272B2">
            <w:pPr>
              <w:pStyle w:val="TableParagraph"/>
              <w:spacing w:before="7"/>
              <w:rPr>
                <w:rFonts w:ascii="Cambria"/>
                <w:b/>
                <w:sz w:val="21"/>
              </w:rPr>
            </w:pPr>
          </w:p>
          <w:p w:rsidR="00B272B2" w:rsidRDefault="00B272B2">
            <w:pPr>
              <w:pStyle w:val="TableParagraph"/>
              <w:ind w:left="732"/>
            </w:pPr>
          </w:p>
          <w:p w:rsidR="00B272B2" w:rsidRDefault="00B272B2">
            <w:pPr>
              <w:pStyle w:val="TableParagraph"/>
              <w:spacing w:before="7"/>
              <w:rPr>
                <w:rFonts w:ascii="Cambria"/>
                <w:b/>
                <w:sz w:val="21"/>
              </w:rPr>
            </w:pPr>
          </w:p>
          <w:p w:rsidR="00B272B2" w:rsidRDefault="00B272B2">
            <w:pPr>
              <w:pStyle w:val="TableParagraph"/>
              <w:spacing w:before="1"/>
              <w:ind w:left="732"/>
            </w:pPr>
          </w:p>
        </w:tc>
      </w:tr>
    </w:tbl>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spacing w:before="9"/>
        <w:rPr>
          <w:rFonts w:ascii="Cambria"/>
          <w:b/>
          <w:sz w:val="19"/>
        </w:rPr>
      </w:pPr>
    </w:p>
    <w:p w:rsidR="00B272B2" w:rsidRDefault="001878CB">
      <w:pPr>
        <w:pStyle w:val="Balk2"/>
        <w:numPr>
          <w:ilvl w:val="2"/>
          <w:numId w:val="6"/>
        </w:numPr>
        <w:tabs>
          <w:tab w:val="left" w:pos="1307"/>
        </w:tabs>
        <w:spacing w:before="99"/>
        <w:ind w:left="1306" w:hanging="361"/>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822960</wp:posOffset>
                </wp:positionH>
                <wp:positionV relativeFrom="paragraph">
                  <wp:posOffset>-595630</wp:posOffset>
                </wp:positionV>
                <wp:extent cx="5906770" cy="635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770" cy="6350"/>
                          <a:chOff x="1296" y="-938"/>
                          <a:chExt cx="9302" cy="10"/>
                        </a:xfrm>
                      </wpg:grpSpPr>
                      <wps:wsp>
                        <wps:cNvPr id="9" name="Line 7"/>
                        <wps:cNvCnPr>
                          <a:cxnSpLocks noChangeShapeType="1"/>
                        </wps:cNvCnPr>
                        <wps:spPr bwMode="auto">
                          <a:xfrm>
                            <a:off x="1296" y="-933"/>
                            <a:ext cx="4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6"/>
                        <wps:cNvSpPr>
                          <a:spLocks noChangeArrowheads="1"/>
                        </wps:cNvSpPr>
                        <wps:spPr bwMode="auto">
                          <a:xfrm>
                            <a:off x="5485" y="-9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5"/>
                        <wps:cNvCnPr>
                          <a:cxnSpLocks noChangeShapeType="1"/>
                        </wps:cNvCnPr>
                        <wps:spPr bwMode="auto">
                          <a:xfrm>
                            <a:off x="5495" y="-933"/>
                            <a:ext cx="26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4"/>
                        <wps:cNvSpPr>
                          <a:spLocks noChangeArrowheads="1"/>
                        </wps:cNvSpPr>
                        <wps:spPr bwMode="auto">
                          <a:xfrm>
                            <a:off x="8108" y="-9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3"/>
                        <wps:cNvCnPr>
                          <a:cxnSpLocks noChangeShapeType="1"/>
                        </wps:cNvCnPr>
                        <wps:spPr bwMode="auto">
                          <a:xfrm>
                            <a:off x="8118" y="-933"/>
                            <a:ext cx="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AE18A4" id="Group 2" o:spid="_x0000_s1026" style="position:absolute;margin-left:64.8pt;margin-top:-46.9pt;width:465.1pt;height:.5pt;z-index:251660288;mso-position-horizontal-relative:page" coordorigin="1296,-938" coordsize="93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">
                <v:line id="Line 7" o:spid="_x0000_s1027" style="position:absolute;visibility:visible;mso-wrap-style:square" from="1296,-933" to="5499,-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6" o:spid="_x0000_s1028" style="position:absolute;left:5485;top:-9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5" o:spid="_x0000_s1029" style="position:absolute;visibility:visible;mso-wrap-style:square" from="5495,-933" to="8123,-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4" o:spid="_x0000_s1030" style="position:absolute;left:8108;top:-9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3" o:spid="_x0000_s1031" style="position:absolute;visibility:visible;mso-wrap-style:square" from="8118,-933" to="1059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anchorx="page"/>
              </v:group>
            </w:pict>
          </mc:Fallback>
        </mc:AlternateContent>
      </w:r>
      <w:bookmarkStart w:id="37" w:name="_bookmark36"/>
      <w:bookmarkEnd w:id="37"/>
      <w:r w:rsidR="00C17526">
        <w:rPr>
          <w:color w:val="4F81BC"/>
        </w:rPr>
        <w:t>NAKİT AKIŞ</w:t>
      </w:r>
      <w:r w:rsidR="00C17526">
        <w:rPr>
          <w:color w:val="4F81BC"/>
          <w:spacing w:val="1"/>
        </w:rPr>
        <w:t xml:space="preserve"> </w:t>
      </w:r>
      <w:r w:rsidR="00C17526">
        <w:rPr>
          <w:color w:val="4F81BC"/>
        </w:rPr>
        <w:t>TABLOSU</w:t>
      </w:r>
    </w:p>
    <w:p w:rsidR="00B272B2" w:rsidRDefault="00B272B2">
      <w:pPr>
        <w:pStyle w:val="GvdeMetni"/>
        <w:spacing w:before="1"/>
        <w:rPr>
          <w:rFonts w:ascii="Cambria"/>
          <w:b/>
          <w:sz w:val="23"/>
        </w:rPr>
      </w:pPr>
    </w:p>
    <w:p w:rsidR="00B272B2" w:rsidRDefault="00C17526">
      <w:pPr>
        <w:pStyle w:val="GvdeMetni"/>
        <w:ind w:left="238" w:right="216" w:firstLine="707"/>
      </w:pPr>
      <w:r>
        <w:t>Ha</w:t>
      </w:r>
      <w:r w:rsidR="00F52AB9">
        <w:t>zır değerler nakit değişimi 2019</w:t>
      </w:r>
      <w:r>
        <w:t xml:space="preserve"> yılı için; dönem başı </w:t>
      </w:r>
      <w:r w:rsidR="00F52AB9">
        <w:t xml:space="preserve">2.966.661,34 </w:t>
      </w:r>
      <w:r>
        <w:t xml:space="preserve">TL, dönem sonu </w:t>
      </w:r>
      <w:r w:rsidR="00F52AB9">
        <w:t xml:space="preserve">4.501.958,96 </w:t>
      </w:r>
      <w:r>
        <w:t xml:space="preserve">TL olup yıl içindeki nakit değişimi </w:t>
      </w:r>
      <w:r w:rsidR="00F52AB9">
        <w:t xml:space="preserve">1.535.297,62 </w:t>
      </w:r>
      <w:r>
        <w:t>TL tutarındadır.</w:t>
      </w:r>
    </w:p>
    <w:p w:rsidR="00B272B2" w:rsidRDefault="00B272B2">
      <w:pPr>
        <w:pStyle w:val="GvdeMetni"/>
      </w:pPr>
    </w:p>
    <w:p w:rsidR="00B272B2" w:rsidRDefault="00C17526">
      <w:pPr>
        <w:pStyle w:val="GvdeMetni"/>
        <w:ind w:left="238" w:right="216" w:firstLine="707"/>
      </w:pPr>
      <w:r>
        <w:t>Hazır değerler grubunda yer alan hesaplar kur farklarında yaşanan değişimler sonucu 0,00 TL olumlu/olumsuz etkilenmiştir.</w:t>
      </w:r>
    </w:p>
    <w:p w:rsidR="00B272B2" w:rsidRDefault="00B272B2">
      <w:pPr>
        <w:sectPr w:rsidR="00B272B2">
          <w:pgSz w:w="11910" w:h="16840"/>
          <w:pgMar w:top="1400" w:right="1200" w:bottom="1240" w:left="1180" w:header="0" w:footer="976" w:gutter="0"/>
          <w:cols w:space="708"/>
        </w:sectPr>
      </w:pPr>
    </w:p>
    <w:p w:rsidR="00B272B2" w:rsidRDefault="00C17526">
      <w:pPr>
        <w:pStyle w:val="Balk2"/>
        <w:numPr>
          <w:ilvl w:val="2"/>
          <w:numId w:val="6"/>
        </w:numPr>
        <w:tabs>
          <w:tab w:val="left" w:pos="1307"/>
        </w:tabs>
        <w:spacing w:before="80"/>
        <w:ind w:left="1306" w:hanging="361"/>
      </w:pPr>
      <w:bookmarkStart w:id="38" w:name="_bookmark37"/>
      <w:bookmarkEnd w:id="38"/>
      <w:r>
        <w:rPr>
          <w:color w:val="4F81BC"/>
        </w:rPr>
        <w:lastRenderedPageBreak/>
        <w:t>ÖZ KAYNAK DEĞİŞİM TABLOSU</w:t>
      </w:r>
    </w:p>
    <w:p w:rsidR="00B272B2" w:rsidRDefault="00B272B2">
      <w:pPr>
        <w:pStyle w:val="GvdeMetni"/>
        <w:spacing w:before="6"/>
        <w:rPr>
          <w:rFonts w:ascii="Cambria"/>
          <w:b/>
          <w:sz w:val="40"/>
        </w:rPr>
      </w:pPr>
    </w:p>
    <w:p w:rsidR="00B272B2" w:rsidRDefault="00C17526">
      <w:pPr>
        <w:pStyle w:val="Balk3"/>
        <w:numPr>
          <w:ilvl w:val="0"/>
          <w:numId w:val="1"/>
        </w:numPr>
        <w:tabs>
          <w:tab w:val="left" w:pos="1372"/>
        </w:tabs>
        <w:ind w:hanging="361"/>
      </w:pPr>
      <w:bookmarkStart w:id="39" w:name="_bookmark38"/>
      <w:bookmarkEnd w:id="39"/>
      <w:r>
        <w:rPr>
          <w:color w:val="4F81BC"/>
        </w:rPr>
        <w:t>Kur Farklarının</w:t>
      </w:r>
      <w:r>
        <w:rPr>
          <w:color w:val="4F81BC"/>
          <w:spacing w:val="-2"/>
        </w:rPr>
        <w:t xml:space="preserve"> </w:t>
      </w:r>
      <w:r>
        <w:rPr>
          <w:color w:val="4F81BC"/>
        </w:rPr>
        <w:t>Etkisi</w:t>
      </w:r>
    </w:p>
    <w:p w:rsidR="00B272B2" w:rsidRDefault="00B272B2">
      <w:pPr>
        <w:pStyle w:val="GvdeMetni"/>
        <w:rPr>
          <w:rFonts w:ascii="Cambria"/>
          <w:b/>
          <w:sz w:val="23"/>
        </w:rPr>
      </w:pPr>
    </w:p>
    <w:p w:rsidR="00B272B2" w:rsidRDefault="00C17526">
      <w:pPr>
        <w:pStyle w:val="GvdeMetni"/>
        <w:ind w:left="238" w:right="216" w:firstLine="707"/>
        <w:jc w:val="both"/>
      </w:pPr>
      <w:r>
        <w:t>İdarenin kur farklarından kaynaklanan gelir</w:t>
      </w:r>
      <w:r w:rsidR="000D72F7">
        <w:t>leri 0,00 TL, giderleri ise 4,97</w:t>
      </w:r>
      <w:r>
        <w:t xml:space="preserve"> TL olup, kur farklarının öz kaynaklara 0,00 TL olumlu/olumsuz etkisi bulunmaktadır.</w:t>
      </w:r>
    </w:p>
    <w:p w:rsidR="00B272B2" w:rsidRDefault="00B272B2">
      <w:pPr>
        <w:pStyle w:val="GvdeMetni"/>
        <w:rPr>
          <w:sz w:val="26"/>
        </w:rPr>
      </w:pPr>
    </w:p>
    <w:p w:rsidR="00B272B2" w:rsidRDefault="00C17526">
      <w:pPr>
        <w:pStyle w:val="Balk3"/>
        <w:numPr>
          <w:ilvl w:val="0"/>
          <w:numId w:val="1"/>
        </w:numPr>
        <w:tabs>
          <w:tab w:val="left" w:pos="1372"/>
        </w:tabs>
        <w:spacing w:before="185"/>
        <w:ind w:hanging="361"/>
      </w:pPr>
      <w:bookmarkStart w:id="40" w:name="_bookmark39"/>
      <w:bookmarkEnd w:id="40"/>
      <w:r>
        <w:rPr>
          <w:color w:val="4F81BC"/>
        </w:rPr>
        <w:t>Değer ve Miktar Değişimlerinin</w:t>
      </w:r>
      <w:r>
        <w:rPr>
          <w:color w:val="4F81BC"/>
          <w:spacing w:val="-4"/>
        </w:rPr>
        <w:t xml:space="preserve"> </w:t>
      </w:r>
      <w:r>
        <w:rPr>
          <w:color w:val="4F81BC"/>
        </w:rPr>
        <w:t>Etkisi</w:t>
      </w:r>
    </w:p>
    <w:p w:rsidR="00B272B2" w:rsidRDefault="00B272B2">
      <w:pPr>
        <w:pStyle w:val="GvdeMetni"/>
        <w:rPr>
          <w:rFonts w:ascii="Cambria"/>
          <w:b/>
          <w:sz w:val="23"/>
        </w:rPr>
      </w:pPr>
    </w:p>
    <w:p w:rsidR="00B272B2" w:rsidRDefault="00C17526">
      <w:pPr>
        <w:pStyle w:val="GvdeMetni"/>
        <w:ind w:left="238" w:right="215" w:firstLine="707"/>
        <w:jc w:val="both"/>
      </w:pPr>
      <w:r>
        <w:t>İdarenin değer ve miktar değişimler</w:t>
      </w:r>
      <w:r w:rsidR="000D72F7">
        <w:t>inden kaynaklanan gelirleri 0,00</w:t>
      </w:r>
      <w:r>
        <w:t xml:space="preserve"> TL, giderleri ise 0,00 TL olup, değer ve miktar d</w:t>
      </w:r>
      <w:r w:rsidR="000D72F7">
        <w:t>eğişimlerinin öz kaynaklara 0,00</w:t>
      </w:r>
      <w:r>
        <w:t xml:space="preserve"> TL olumlu etkisi bulunmaktadır.</w:t>
      </w:r>
    </w:p>
    <w:p w:rsidR="00B272B2" w:rsidRDefault="00B272B2">
      <w:pPr>
        <w:pStyle w:val="GvdeMetni"/>
        <w:rPr>
          <w:sz w:val="26"/>
        </w:rPr>
      </w:pPr>
    </w:p>
    <w:p w:rsidR="00B272B2" w:rsidRDefault="00B272B2">
      <w:pPr>
        <w:pStyle w:val="GvdeMetni"/>
        <w:rPr>
          <w:sz w:val="26"/>
        </w:rPr>
      </w:pPr>
    </w:p>
    <w:p w:rsidR="00B272B2" w:rsidRDefault="00C17526">
      <w:pPr>
        <w:pStyle w:val="Balk2"/>
        <w:numPr>
          <w:ilvl w:val="2"/>
          <w:numId w:val="6"/>
        </w:numPr>
        <w:tabs>
          <w:tab w:val="left" w:pos="1307"/>
        </w:tabs>
        <w:spacing w:before="160"/>
        <w:ind w:left="1306" w:hanging="361"/>
      </w:pPr>
      <w:bookmarkStart w:id="41" w:name="_bookmark40"/>
      <w:bookmarkEnd w:id="41"/>
      <w:r>
        <w:rPr>
          <w:color w:val="4F81BC"/>
        </w:rPr>
        <w:t>KOŞULLU</w:t>
      </w:r>
      <w:r>
        <w:rPr>
          <w:color w:val="4F81BC"/>
          <w:spacing w:val="-2"/>
        </w:rPr>
        <w:t xml:space="preserve"> </w:t>
      </w:r>
      <w:r>
        <w:rPr>
          <w:color w:val="4F81BC"/>
        </w:rPr>
        <w:t>VARLIKLAR</w:t>
      </w:r>
    </w:p>
    <w:p w:rsidR="00B272B2" w:rsidRDefault="00B272B2">
      <w:pPr>
        <w:pStyle w:val="GvdeMetni"/>
        <w:rPr>
          <w:rFonts w:ascii="Cambria"/>
          <w:b/>
          <w:sz w:val="20"/>
        </w:rPr>
      </w:pPr>
    </w:p>
    <w:p w:rsidR="00B272B2" w:rsidRDefault="00B272B2">
      <w:pPr>
        <w:pStyle w:val="GvdeMetni"/>
        <w:spacing w:before="8"/>
        <w:rPr>
          <w:rFonts w:ascii="Cambria"/>
          <w:b/>
          <w:sz w:val="27"/>
        </w:rPr>
      </w:pPr>
    </w:p>
    <w:tbl>
      <w:tblPr>
        <w:tblStyle w:val="TableNormal"/>
        <w:tblW w:w="0" w:type="auto"/>
        <w:tblInd w:w="123" w:type="dxa"/>
        <w:tblLayout w:type="fixed"/>
        <w:tblLook w:val="01E0" w:firstRow="1" w:lastRow="1" w:firstColumn="1" w:lastColumn="1" w:noHBand="0" w:noVBand="0"/>
      </w:tblPr>
      <w:tblGrid>
        <w:gridCol w:w="4945"/>
        <w:gridCol w:w="4355"/>
      </w:tblGrid>
      <w:tr w:rsidR="00B272B2">
        <w:trPr>
          <w:trHeight w:val="498"/>
        </w:trPr>
        <w:tc>
          <w:tcPr>
            <w:tcW w:w="4945" w:type="dxa"/>
            <w:tcBorders>
              <w:bottom w:val="single" w:sz="4" w:space="0" w:color="000000"/>
            </w:tcBorders>
          </w:tcPr>
          <w:p w:rsidR="00B272B2" w:rsidRDefault="00C17526">
            <w:pPr>
              <w:pStyle w:val="TableParagraph"/>
              <w:spacing w:line="244" w:lineRule="exact"/>
              <w:ind w:left="122"/>
              <w:rPr>
                <w:b/>
              </w:rPr>
            </w:pPr>
            <w:r>
              <w:rPr>
                <w:b/>
              </w:rPr>
              <w:t>Koşullu Varlıklar</w:t>
            </w:r>
          </w:p>
        </w:tc>
        <w:tc>
          <w:tcPr>
            <w:tcW w:w="4355" w:type="dxa"/>
            <w:tcBorders>
              <w:bottom w:val="single" w:sz="4" w:space="0" w:color="000000"/>
            </w:tcBorders>
          </w:tcPr>
          <w:p w:rsidR="00B272B2" w:rsidRDefault="00C17526">
            <w:pPr>
              <w:pStyle w:val="TableParagraph"/>
              <w:spacing w:line="244" w:lineRule="exact"/>
              <w:ind w:left="1883"/>
              <w:rPr>
                <w:b/>
              </w:rPr>
            </w:pPr>
            <w:r>
              <w:rPr>
                <w:b/>
              </w:rPr>
              <w:t>Tutar</w:t>
            </w:r>
          </w:p>
        </w:tc>
      </w:tr>
      <w:tr w:rsidR="00B272B2">
        <w:trPr>
          <w:trHeight w:val="253"/>
        </w:trPr>
        <w:tc>
          <w:tcPr>
            <w:tcW w:w="4945" w:type="dxa"/>
            <w:tcBorders>
              <w:top w:val="single" w:sz="4" w:space="0" w:color="000000"/>
              <w:bottom w:val="single" w:sz="4" w:space="0" w:color="000000"/>
            </w:tcBorders>
          </w:tcPr>
          <w:p w:rsidR="00B272B2" w:rsidRDefault="00B272B2">
            <w:pPr>
              <w:pStyle w:val="TableParagraph"/>
              <w:rPr>
                <w:sz w:val="18"/>
              </w:rPr>
            </w:pPr>
          </w:p>
        </w:tc>
        <w:tc>
          <w:tcPr>
            <w:tcW w:w="4355" w:type="dxa"/>
            <w:tcBorders>
              <w:top w:val="single" w:sz="4" w:space="0" w:color="000000"/>
              <w:bottom w:val="single" w:sz="4" w:space="0" w:color="000000"/>
            </w:tcBorders>
          </w:tcPr>
          <w:p w:rsidR="00B272B2" w:rsidRDefault="00B272B2">
            <w:pPr>
              <w:pStyle w:val="TableParagraph"/>
              <w:rPr>
                <w:sz w:val="18"/>
              </w:rPr>
            </w:pPr>
          </w:p>
        </w:tc>
      </w:tr>
      <w:tr w:rsidR="00B272B2">
        <w:trPr>
          <w:trHeight w:val="608"/>
        </w:trPr>
        <w:tc>
          <w:tcPr>
            <w:tcW w:w="4945" w:type="dxa"/>
            <w:tcBorders>
              <w:top w:val="single" w:sz="4" w:space="0" w:color="000000"/>
            </w:tcBorders>
          </w:tcPr>
          <w:p w:rsidR="00B272B2" w:rsidRDefault="00B272B2">
            <w:pPr>
              <w:pStyle w:val="TableParagraph"/>
              <w:spacing w:before="10"/>
              <w:rPr>
                <w:rFonts w:ascii="Cambria"/>
                <w:b/>
                <w:sz w:val="26"/>
              </w:rPr>
            </w:pPr>
          </w:p>
          <w:p w:rsidR="00B272B2" w:rsidRDefault="00C17526">
            <w:pPr>
              <w:pStyle w:val="TableParagraph"/>
              <w:ind w:left="122"/>
            </w:pPr>
            <w:r>
              <w:t>Kamu Özel İşbirliği Taahhütleri</w:t>
            </w:r>
          </w:p>
        </w:tc>
        <w:tc>
          <w:tcPr>
            <w:tcW w:w="4355" w:type="dxa"/>
            <w:tcBorders>
              <w:top w:val="single" w:sz="4" w:space="0" w:color="000000"/>
            </w:tcBorders>
          </w:tcPr>
          <w:p w:rsidR="00B272B2" w:rsidRDefault="00B272B2">
            <w:pPr>
              <w:pStyle w:val="TableParagraph"/>
              <w:spacing w:before="11"/>
              <w:rPr>
                <w:rFonts w:ascii="Cambria"/>
                <w:b/>
                <w:sz w:val="20"/>
              </w:rPr>
            </w:pPr>
          </w:p>
          <w:p w:rsidR="00B272B2" w:rsidRDefault="00501402" w:rsidP="00501402">
            <w:pPr>
              <w:pStyle w:val="TableParagraph"/>
              <w:ind w:right="223"/>
            </w:pPr>
            <w:r>
              <w:t xml:space="preserve">                                  </w:t>
            </w:r>
            <w:r w:rsidR="00C17526">
              <w:t>-</w:t>
            </w:r>
          </w:p>
        </w:tc>
      </w:tr>
      <w:tr w:rsidR="00B272B2">
        <w:trPr>
          <w:trHeight w:val="651"/>
        </w:trPr>
        <w:tc>
          <w:tcPr>
            <w:tcW w:w="4945" w:type="dxa"/>
          </w:tcPr>
          <w:p w:rsidR="00B272B2" w:rsidRDefault="00C17526">
            <w:pPr>
              <w:pStyle w:val="TableParagraph"/>
              <w:spacing w:before="189"/>
              <w:ind w:left="122"/>
            </w:pPr>
            <w:r>
              <w:t>Kira ve İrtifak Hakkı Gelirleri</w:t>
            </w:r>
            <w:r w:rsidR="000D72F7">
              <w:t xml:space="preserve">                                                                                                                       </w:t>
            </w:r>
          </w:p>
        </w:tc>
        <w:tc>
          <w:tcPr>
            <w:tcW w:w="4355" w:type="dxa"/>
          </w:tcPr>
          <w:p w:rsidR="00B272B2" w:rsidRDefault="00501402" w:rsidP="000D72F7">
            <w:pPr>
              <w:pStyle w:val="TableParagraph"/>
              <w:spacing w:before="31"/>
              <w:jc w:val="center"/>
            </w:pPr>
            <w:r>
              <w:t xml:space="preserve">       </w:t>
            </w:r>
            <w:r w:rsidR="000D72F7">
              <w:t>7.400,04</w:t>
            </w:r>
          </w:p>
        </w:tc>
      </w:tr>
      <w:tr w:rsidR="00B272B2">
        <w:trPr>
          <w:trHeight w:val="1723"/>
        </w:trPr>
        <w:tc>
          <w:tcPr>
            <w:tcW w:w="4945" w:type="dxa"/>
            <w:tcBorders>
              <w:bottom w:val="single" w:sz="4" w:space="0" w:color="000000"/>
            </w:tcBorders>
          </w:tcPr>
          <w:p w:rsidR="00B272B2" w:rsidRDefault="00C17526">
            <w:pPr>
              <w:pStyle w:val="TableParagraph"/>
              <w:spacing w:before="200" w:line="480" w:lineRule="auto"/>
              <w:ind w:left="122" w:right="2084"/>
            </w:pPr>
            <w:r>
              <w:t>Kişilere Ait Menkul Kıymetler Alınan Teminat Mektupları</w:t>
            </w:r>
          </w:p>
          <w:p w:rsidR="00B272B2" w:rsidRDefault="00C17526">
            <w:pPr>
              <w:pStyle w:val="TableParagraph"/>
              <w:spacing w:before="1"/>
              <w:ind w:left="122"/>
            </w:pPr>
            <w:r>
              <w:t>Diğer Şarta Bağlı Yükümlülükler</w:t>
            </w:r>
          </w:p>
        </w:tc>
        <w:tc>
          <w:tcPr>
            <w:tcW w:w="4355" w:type="dxa"/>
            <w:tcBorders>
              <w:bottom w:val="single" w:sz="4" w:space="0" w:color="000000"/>
            </w:tcBorders>
          </w:tcPr>
          <w:p w:rsidR="00B272B2" w:rsidRDefault="00C17526">
            <w:pPr>
              <w:pStyle w:val="TableParagraph"/>
              <w:spacing w:before="200" w:line="480" w:lineRule="auto"/>
              <w:ind w:left="1883" w:right="1297"/>
            </w:pPr>
            <w:r>
              <w:t xml:space="preserve">- </w:t>
            </w:r>
          </w:p>
          <w:p w:rsidR="00B272B2" w:rsidRDefault="00C17526">
            <w:pPr>
              <w:pStyle w:val="TableParagraph"/>
              <w:spacing w:before="1"/>
              <w:ind w:left="1883"/>
            </w:pPr>
            <w:r>
              <w:t>-</w:t>
            </w:r>
            <w:r w:rsidR="00C53CA4">
              <w:t xml:space="preserve"> 619.183,72</w:t>
            </w:r>
          </w:p>
        </w:tc>
      </w:tr>
      <w:tr w:rsidR="00B272B2">
        <w:trPr>
          <w:trHeight w:val="568"/>
        </w:trPr>
        <w:tc>
          <w:tcPr>
            <w:tcW w:w="4945" w:type="dxa"/>
            <w:tcBorders>
              <w:top w:val="single" w:sz="4" w:space="0" w:color="000000"/>
              <w:bottom w:val="single" w:sz="4" w:space="0" w:color="000000"/>
            </w:tcBorders>
          </w:tcPr>
          <w:p w:rsidR="00B272B2" w:rsidRDefault="00C17526">
            <w:pPr>
              <w:pStyle w:val="TableParagraph"/>
              <w:spacing w:before="152"/>
              <w:ind w:left="122"/>
            </w:pPr>
            <w:r>
              <w:t>Toplam</w:t>
            </w:r>
          </w:p>
        </w:tc>
        <w:tc>
          <w:tcPr>
            <w:tcW w:w="4355" w:type="dxa"/>
            <w:tcBorders>
              <w:top w:val="single" w:sz="4" w:space="0" w:color="000000"/>
              <w:bottom w:val="single" w:sz="4" w:space="0" w:color="000000"/>
            </w:tcBorders>
          </w:tcPr>
          <w:p w:rsidR="00B272B2" w:rsidRDefault="00B272B2">
            <w:pPr>
              <w:pStyle w:val="TableParagraph"/>
              <w:spacing w:before="6"/>
              <w:rPr>
                <w:rFonts w:ascii="Cambria"/>
                <w:b/>
                <w:sz w:val="21"/>
              </w:rPr>
            </w:pPr>
          </w:p>
          <w:p w:rsidR="00B272B2" w:rsidRDefault="000D72F7">
            <w:pPr>
              <w:pStyle w:val="TableParagraph"/>
              <w:ind w:left="1883"/>
              <w:rPr>
                <w:b/>
              </w:rPr>
            </w:pPr>
            <w:r>
              <w:rPr>
                <w:b/>
              </w:rPr>
              <w:t>626.583,76</w:t>
            </w:r>
          </w:p>
        </w:tc>
      </w:tr>
    </w:tbl>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rPr>
          <w:rFonts w:ascii="Cambria"/>
          <w:b/>
          <w:sz w:val="20"/>
        </w:rPr>
      </w:pPr>
    </w:p>
    <w:p w:rsidR="00B272B2" w:rsidRDefault="00B272B2">
      <w:pPr>
        <w:pStyle w:val="GvdeMetni"/>
        <w:spacing w:before="1"/>
        <w:rPr>
          <w:rFonts w:ascii="Cambria"/>
          <w:b/>
          <w:sz w:val="19"/>
        </w:rPr>
      </w:pPr>
    </w:p>
    <w:p w:rsidR="00B272B2" w:rsidRDefault="00C17526">
      <w:pPr>
        <w:pStyle w:val="Balk2"/>
        <w:numPr>
          <w:ilvl w:val="2"/>
          <w:numId w:val="6"/>
        </w:numPr>
        <w:tabs>
          <w:tab w:val="left" w:pos="1654"/>
          <w:tab w:val="left" w:pos="1655"/>
        </w:tabs>
        <w:spacing w:before="100"/>
        <w:ind w:left="1654" w:hanging="709"/>
      </w:pPr>
      <w:bookmarkStart w:id="42" w:name="_bookmark41"/>
      <w:bookmarkEnd w:id="42"/>
      <w:r>
        <w:rPr>
          <w:color w:val="4F81BC"/>
        </w:rPr>
        <w:t>DİĞER NAZIM</w:t>
      </w:r>
      <w:r>
        <w:rPr>
          <w:color w:val="4F81BC"/>
          <w:spacing w:val="-5"/>
        </w:rPr>
        <w:t xml:space="preserve"> </w:t>
      </w:r>
      <w:r>
        <w:rPr>
          <w:color w:val="4F81BC"/>
        </w:rPr>
        <w:t>HESAPLAR</w:t>
      </w:r>
    </w:p>
    <w:p w:rsidR="00B272B2" w:rsidRDefault="00B272B2">
      <w:pPr>
        <w:pStyle w:val="GvdeMetni"/>
        <w:rPr>
          <w:rFonts w:ascii="Cambria"/>
          <w:b/>
          <w:sz w:val="20"/>
        </w:rPr>
      </w:pPr>
    </w:p>
    <w:p w:rsidR="00B272B2" w:rsidRDefault="00B272B2">
      <w:pPr>
        <w:pStyle w:val="GvdeMetni"/>
        <w:spacing w:before="11"/>
        <w:rPr>
          <w:rFonts w:ascii="Cambria"/>
          <w:b/>
          <w:sz w:val="27"/>
        </w:rPr>
      </w:pPr>
    </w:p>
    <w:tbl>
      <w:tblPr>
        <w:tblStyle w:val="TableNormal"/>
        <w:tblW w:w="0" w:type="auto"/>
        <w:tblInd w:w="123" w:type="dxa"/>
        <w:tblLayout w:type="fixed"/>
        <w:tblLook w:val="01E0" w:firstRow="1" w:lastRow="1" w:firstColumn="1" w:lastColumn="1" w:noHBand="0" w:noVBand="0"/>
      </w:tblPr>
      <w:tblGrid>
        <w:gridCol w:w="5006"/>
        <w:gridCol w:w="4296"/>
      </w:tblGrid>
      <w:tr w:rsidR="00B272B2">
        <w:trPr>
          <w:trHeight w:val="498"/>
        </w:trPr>
        <w:tc>
          <w:tcPr>
            <w:tcW w:w="5006" w:type="dxa"/>
            <w:tcBorders>
              <w:bottom w:val="single" w:sz="4" w:space="0" w:color="000000"/>
            </w:tcBorders>
          </w:tcPr>
          <w:p w:rsidR="00B272B2" w:rsidRDefault="00C17526">
            <w:pPr>
              <w:pStyle w:val="TableParagraph"/>
              <w:spacing w:line="244" w:lineRule="exact"/>
              <w:ind w:left="122"/>
              <w:rPr>
                <w:b/>
              </w:rPr>
            </w:pPr>
            <w:r>
              <w:rPr>
                <w:b/>
              </w:rPr>
              <w:t>Diğer Nazım Hesaplar</w:t>
            </w:r>
          </w:p>
        </w:tc>
        <w:tc>
          <w:tcPr>
            <w:tcW w:w="4296" w:type="dxa"/>
            <w:tcBorders>
              <w:bottom w:val="single" w:sz="4" w:space="0" w:color="000000"/>
            </w:tcBorders>
          </w:tcPr>
          <w:p w:rsidR="00B272B2" w:rsidRDefault="00C17526">
            <w:pPr>
              <w:pStyle w:val="TableParagraph"/>
              <w:spacing w:line="244" w:lineRule="exact"/>
              <w:ind w:left="1804" w:right="1901"/>
              <w:jc w:val="center"/>
              <w:rPr>
                <w:b/>
              </w:rPr>
            </w:pPr>
            <w:r>
              <w:rPr>
                <w:b/>
              </w:rPr>
              <w:t>Tutar</w:t>
            </w:r>
          </w:p>
        </w:tc>
      </w:tr>
      <w:tr w:rsidR="00B272B2">
        <w:trPr>
          <w:trHeight w:val="440"/>
        </w:trPr>
        <w:tc>
          <w:tcPr>
            <w:tcW w:w="5006" w:type="dxa"/>
            <w:tcBorders>
              <w:top w:val="single" w:sz="4" w:space="0" w:color="000000"/>
            </w:tcBorders>
          </w:tcPr>
          <w:p w:rsidR="00B272B2" w:rsidRDefault="00C17526">
            <w:pPr>
              <w:pStyle w:val="TableParagraph"/>
              <w:spacing w:line="247" w:lineRule="exact"/>
              <w:ind w:left="122"/>
            </w:pPr>
            <w:r>
              <w:t xml:space="preserve">Değerli </w:t>
            </w:r>
            <w:proofErr w:type="gramStart"/>
            <w:r>
              <w:t>Kağıt</w:t>
            </w:r>
            <w:proofErr w:type="gramEnd"/>
            <w:r>
              <w:t xml:space="preserve"> Ambarları</w:t>
            </w:r>
          </w:p>
        </w:tc>
        <w:tc>
          <w:tcPr>
            <w:tcW w:w="4296" w:type="dxa"/>
            <w:tcBorders>
              <w:top w:val="single" w:sz="4" w:space="0" w:color="000000"/>
            </w:tcBorders>
          </w:tcPr>
          <w:p w:rsidR="00B272B2" w:rsidRDefault="00C17526">
            <w:pPr>
              <w:pStyle w:val="TableParagraph"/>
              <w:spacing w:before="118"/>
              <w:ind w:right="107"/>
              <w:jc w:val="right"/>
            </w:pPr>
            <w:r>
              <w:t>-</w:t>
            </w:r>
          </w:p>
        </w:tc>
      </w:tr>
      <w:tr w:rsidR="00B272B2">
        <w:trPr>
          <w:trHeight w:val="505"/>
        </w:trPr>
        <w:tc>
          <w:tcPr>
            <w:tcW w:w="5006" w:type="dxa"/>
          </w:tcPr>
          <w:p w:rsidR="00B272B2" w:rsidRDefault="00C17526">
            <w:pPr>
              <w:pStyle w:val="TableParagraph"/>
              <w:spacing w:before="60"/>
              <w:ind w:left="122"/>
            </w:pPr>
            <w:r>
              <w:t xml:space="preserve">Zimmetle Verilen Değerli </w:t>
            </w:r>
            <w:proofErr w:type="gramStart"/>
            <w:r>
              <w:t>Kağıtlar</w:t>
            </w:r>
            <w:proofErr w:type="gramEnd"/>
          </w:p>
        </w:tc>
        <w:tc>
          <w:tcPr>
            <w:tcW w:w="4296" w:type="dxa"/>
          </w:tcPr>
          <w:p w:rsidR="00B272B2" w:rsidRDefault="00C17526">
            <w:pPr>
              <w:pStyle w:val="TableParagraph"/>
              <w:spacing w:before="184"/>
              <w:ind w:right="107"/>
              <w:jc w:val="right"/>
            </w:pPr>
            <w:r>
              <w:t>-</w:t>
            </w:r>
          </w:p>
        </w:tc>
      </w:tr>
      <w:tr w:rsidR="00B272B2">
        <w:trPr>
          <w:trHeight w:val="518"/>
        </w:trPr>
        <w:tc>
          <w:tcPr>
            <w:tcW w:w="5006" w:type="dxa"/>
          </w:tcPr>
          <w:p w:rsidR="00B272B2" w:rsidRDefault="00C17526">
            <w:pPr>
              <w:pStyle w:val="TableParagraph"/>
              <w:spacing w:before="58"/>
              <w:ind w:left="122"/>
            </w:pPr>
            <w:r>
              <w:t xml:space="preserve">Yoldaki Değerli </w:t>
            </w:r>
            <w:proofErr w:type="gramStart"/>
            <w:r>
              <w:t>Kağıtlar</w:t>
            </w:r>
            <w:proofErr w:type="gramEnd"/>
          </w:p>
        </w:tc>
        <w:tc>
          <w:tcPr>
            <w:tcW w:w="4296" w:type="dxa"/>
          </w:tcPr>
          <w:p w:rsidR="00B272B2" w:rsidRDefault="00C17526">
            <w:pPr>
              <w:pStyle w:val="TableParagraph"/>
              <w:spacing w:before="186"/>
              <w:ind w:right="107"/>
              <w:jc w:val="right"/>
            </w:pPr>
            <w:r>
              <w:t>-</w:t>
            </w:r>
          </w:p>
        </w:tc>
      </w:tr>
      <w:tr w:rsidR="00B272B2">
        <w:trPr>
          <w:trHeight w:val="323"/>
        </w:trPr>
        <w:tc>
          <w:tcPr>
            <w:tcW w:w="5006" w:type="dxa"/>
          </w:tcPr>
          <w:p w:rsidR="00B272B2" w:rsidRDefault="00C17526">
            <w:pPr>
              <w:pStyle w:val="TableParagraph"/>
              <w:spacing w:before="70" w:line="233" w:lineRule="exact"/>
              <w:ind w:left="122"/>
            </w:pPr>
            <w:r>
              <w:t>Özel Tahakkuklardan Alacaklar</w:t>
            </w:r>
          </w:p>
        </w:tc>
        <w:tc>
          <w:tcPr>
            <w:tcW w:w="4296" w:type="dxa"/>
          </w:tcPr>
          <w:p w:rsidR="00B272B2" w:rsidRDefault="00C17526">
            <w:pPr>
              <w:pStyle w:val="TableParagraph"/>
              <w:spacing w:before="70" w:line="233" w:lineRule="exact"/>
              <w:ind w:right="107"/>
              <w:jc w:val="right"/>
            </w:pPr>
            <w:r>
              <w:t>-</w:t>
            </w:r>
          </w:p>
        </w:tc>
      </w:tr>
    </w:tbl>
    <w:p w:rsidR="00B272B2" w:rsidRDefault="00B272B2">
      <w:pPr>
        <w:spacing w:line="233" w:lineRule="exact"/>
        <w:jc w:val="right"/>
        <w:sectPr w:rsidR="00B272B2">
          <w:pgSz w:w="11910" w:h="16840"/>
          <w:pgMar w:top="1320" w:right="1200" w:bottom="1240" w:left="1180" w:header="0" w:footer="976" w:gutter="0"/>
          <w:cols w:space="708"/>
        </w:sectPr>
      </w:pPr>
    </w:p>
    <w:p w:rsidR="00B272B2" w:rsidRDefault="00B272B2">
      <w:pPr>
        <w:pStyle w:val="GvdeMetni"/>
        <w:spacing w:before="3"/>
        <w:rPr>
          <w:rFonts w:ascii="Cambria"/>
          <w:b/>
          <w:sz w:val="10"/>
        </w:rPr>
      </w:pPr>
    </w:p>
    <w:tbl>
      <w:tblPr>
        <w:tblStyle w:val="TableNormal"/>
        <w:tblW w:w="0" w:type="auto"/>
        <w:tblInd w:w="123" w:type="dxa"/>
        <w:tblLayout w:type="fixed"/>
        <w:tblLook w:val="01E0" w:firstRow="1" w:lastRow="1" w:firstColumn="1" w:lastColumn="1" w:noHBand="0" w:noVBand="0"/>
      </w:tblPr>
      <w:tblGrid>
        <w:gridCol w:w="6238"/>
        <w:gridCol w:w="3064"/>
      </w:tblGrid>
      <w:tr w:rsidR="00B272B2">
        <w:trPr>
          <w:trHeight w:val="449"/>
        </w:trPr>
        <w:tc>
          <w:tcPr>
            <w:tcW w:w="6238" w:type="dxa"/>
          </w:tcPr>
          <w:p w:rsidR="00B272B2" w:rsidRDefault="00C17526">
            <w:pPr>
              <w:pStyle w:val="TableParagraph"/>
              <w:spacing w:line="244" w:lineRule="exact"/>
              <w:ind w:left="122"/>
            </w:pPr>
            <w:r>
              <w:t>Başka Birimler Adına İzlenen Alacaklar</w:t>
            </w:r>
          </w:p>
        </w:tc>
        <w:tc>
          <w:tcPr>
            <w:tcW w:w="3064" w:type="dxa"/>
          </w:tcPr>
          <w:p w:rsidR="00B272B2" w:rsidRDefault="00402A4E">
            <w:pPr>
              <w:pStyle w:val="TableParagraph"/>
              <w:spacing w:before="118"/>
              <w:ind w:right="104"/>
              <w:jc w:val="right"/>
            </w:pPr>
            <w:r>
              <w:t>1.292.367,60</w:t>
            </w:r>
          </w:p>
        </w:tc>
      </w:tr>
      <w:tr w:rsidR="00B272B2">
        <w:trPr>
          <w:trHeight w:val="464"/>
        </w:trPr>
        <w:tc>
          <w:tcPr>
            <w:tcW w:w="6238" w:type="dxa"/>
          </w:tcPr>
          <w:p w:rsidR="00B272B2" w:rsidRDefault="00C17526">
            <w:pPr>
              <w:pStyle w:val="TableParagraph"/>
              <w:spacing w:before="69"/>
              <w:ind w:left="122"/>
            </w:pPr>
            <w:r>
              <w:t>Kullanılacak Dış Krediler</w:t>
            </w:r>
          </w:p>
        </w:tc>
        <w:tc>
          <w:tcPr>
            <w:tcW w:w="3064" w:type="dxa"/>
          </w:tcPr>
          <w:p w:rsidR="00B272B2" w:rsidRDefault="00C17526">
            <w:pPr>
              <w:pStyle w:val="TableParagraph"/>
              <w:spacing w:before="69"/>
              <w:ind w:right="107"/>
              <w:jc w:val="right"/>
            </w:pPr>
            <w:r>
              <w:t>-</w:t>
            </w:r>
          </w:p>
        </w:tc>
      </w:tr>
      <w:tr w:rsidR="00B272B2">
        <w:trPr>
          <w:trHeight w:val="517"/>
        </w:trPr>
        <w:tc>
          <w:tcPr>
            <w:tcW w:w="6238" w:type="dxa"/>
          </w:tcPr>
          <w:p w:rsidR="00B272B2" w:rsidRDefault="00C17526">
            <w:pPr>
              <w:pStyle w:val="TableParagraph"/>
              <w:spacing w:before="133"/>
              <w:ind w:left="122"/>
            </w:pPr>
            <w:r>
              <w:t>Risk Hesabı Alacakları</w:t>
            </w:r>
          </w:p>
        </w:tc>
        <w:tc>
          <w:tcPr>
            <w:tcW w:w="3064" w:type="dxa"/>
          </w:tcPr>
          <w:p w:rsidR="00B272B2" w:rsidRDefault="00C17526">
            <w:pPr>
              <w:pStyle w:val="TableParagraph"/>
              <w:spacing w:before="133"/>
              <w:ind w:right="107"/>
              <w:jc w:val="right"/>
            </w:pPr>
            <w:r>
              <w:t>-</w:t>
            </w:r>
          </w:p>
        </w:tc>
      </w:tr>
      <w:tr w:rsidR="00B272B2">
        <w:trPr>
          <w:trHeight w:val="759"/>
        </w:trPr>
        <w:tc>
          <w:tcPr>
            <w:tcW w:w="6238" w:type="dxa"/>
          </w:tcPr>
          <w:p w:rsidR="00B272B2" w:rsidRDefault="00C17526">
            <w:pPr>
              <w:pStyle w:val="TableParagraph"/>
              <w:spacing w:before="122"/>
              <w:ind w:left="122" w:right="1782"/>
            </w:pPr>
            <w:r>
              <w:t xml:space="preserve">Genel Bütçe Dışı İdareler </w:t>
            </w:r>
            <w:proofErr w:type="spellStart"/>
            <w:r>
              <w:t>Teyitsiz</w:t>
            </w:r>
            <w:proofErr w:type="spellEnd"/>
            <w:r>
              <w:t xml:space="preserve"> Doğrudan Dış Proje Kullanımları</w:t>
            </w:r>
          </w:p>
        </w:tc>
        <w:tc>
          <w:tcPr>
            <w:tcW w:w="3064" w:type="dxa"/>
          </w:tcPr>
          <w:p w:rsidR="00B272B2" w:rsidRDefault="00B272B2">
            <w:pPr>
              <w:pStyle w:val="TableParagraph"/>
              <w:spacing w:before="1"/>
              <w:rPr>
                <w:rFonts w:ascii="Cambria"/>
                <w:b/>
                <w:sz w:val="32"/>
              </w:rPr>
            </w:pPr>
          </w:p>
          <w:p w:rsidR="00B272B2" w:rsidRDefault="00C17526">
            <w:pPr>
              <w:pStyle w:val="TableParagraph"/>
              <w:ind w:right="107"/>
              <w:jc w:val="right"/>
            </w:pPr>
            <w:r>
              <w:t>-</w:t>
            </w:r>
          </w:p>
        </w:tc>
      </w:tr>
      <w:tr w:rsidR="00B272B2">
        <w:trPr>
          <w:trHeight w:val="759"/>
        </w:trPr>
        <w:tc>
          <w:tcPr>
            <w:tcW w:w="6238" w:type="dxa"/>
          </w:tcPr>
          <w:p w:rsidR="00B272B2" w:rsidRDefault="00C17526">
            <w:pPr>
              <w:pStyle w:val="TableParagraph"/>
              <w:spacing w:before="121"/>
              <w:ind w:left="122" w:right="2418"/>
            </w:pPr>
            <w:r>
              <w:t>Doğrudan Dış Proje Kredilerinden Açılan Akreditifler</w:t>
            </w:r>
          </w:p>
        </w:tc>
        <w:tc>
          <w:tcPr>
            <w:tcW w:w="3064" w:type="dxa"/>
          </w:tcPr>
          <w:p w:rsidR="00B272B2" w:rsidRDefault="00B272B2">
            <w:pPr>
              <w:pStyle w:val="TableParagraph"/>
              <w:rPr>
                <w:rFonts w:ascii="Cambria"/>
                <w:b/>
                <w:sz w:val="32"/>
              </w:rPr>
            </w:pPr>
          </w:p>
          <w:p w:rsidR="00B272B2" w:rsidRDefault="00C17526">
            <w:pPr>
              <w:pStyle w:val="TableParagraph"/>
              <w:ind w:right="107"/>
              <w:jc w:val="right"/>
            </w:pPr>
            <w:r>
              <w:t>-</w:t>
            </w:r>
          </w:p>
        </w:tc>
      </w:tr>
      <w:tr w:rsidR="00B272B2">
        <w:trPr>
          <w:trHeight w:val="769"/>
        </w:trPr>
        <w:tc>
          <w:tcPr>
            <w:tcW w:w="6238" w:type="dxa"/>
          </w:tcPr>
          <w:p w:rsidR="00B272B2" w:rsidRDefault="00C17526">
            <w:pPr>
              <w:pStyle w:val="TableParagraph"/>
              <w:spacing w:before="122"/>
              <w:ind w:left="122" w:right="1917"/>
            </w:pPr>
            <w:r>
              <w:t>Kiraya Verilen Veya İrtifak Hakkı Tesis Edilen Maddi Duran Varlıkların Kayıtlı Değerleri</w:t>
            </w:r>
          </w:p>
        </w:tc>
        <w:tc>
          <w:tcPr>
            <w:tcW w:w="3064" w:type="dxa"/>
          </w:tcPr>
          <w:p w:rsidR="00B272B2" w:rsidRDefault="00B272B2">
            <w:pPr>
              <w:pStyle w:val="TableParagraph"/>
              <w:spacing w:before="10"/>
              <w:rPr>
                <w:rFonts w:ascii="Cambria"/>
                <w:b/>
                <w:sz w:val="31"/>
              </w:rPr>
            </w:pPr>
          </w:p>
          <w:p w:rsidR="00B272B2" w:rsidRDefault="00402A4E">
            <w:pPr>
              <w:pStyle w:val="TableParagraph"/>
              <w:spacing w:before="1"/>
              <w:ind w:right="104"/>
              <w:jc w:val="right"/>
            </w:pPr>
            <w:r>
              <w:t>871.608,00</w:t>
            </w:r>
          </w:p>
        </w:tc>
      </w:tr>
      <w:tr w:rsidR="00B272B2">
        <w:trPr>
          <w:trHeight w:val="415"/>
        </w:trPr>
        <w:tc>
          <w:tcPr>
            <w:tcW w:w="6238" w:type="dxa"/>
            <w:tcBorders>
              <w:bottom w:val="single" w:sz="4" w:space="0" w:color="000000"/>
            </w:tcBorders>
          </w:tcPr>
          <w:p w:rsidR="00B272B2" w:rsidRDefault="00C17526">
            <w:pPr>
              <w:pStyle w:val="TableParagraph"/>
              <w:spacing w:before="133"/>
              <w:ind w:left="122"/>
            </w:pPr>
            <w:r>
              <w:t>Diğer Nazım Hesaplar</w:t>
            </w:r>
          </w:p>
        </w:tc>
        <w:tc>
          <w:tcPr>
            <w:tcW w:w="3064" w:type="dxa"/>
            <w:tcBorders>
              <w:bottom w:val="single" w:sz="4" w:space="0" w:color="000000"/>
            </w:tcBorders>
          </w:tcPr>
          <w:p w:rsidR="00B272B2" w:rsidRDefault="00B272B2">
            <w:pPr>
              <w:pStyle w:val="TableParagraph"/>
              <w:spacing w:before="133"/>
              <w:ind w:right="104"/>
              <w:jc w:val="right"/>
            </w:pPr>
          </w:p>
        </w:tc>
      </w:tr>
    </w:tbl>
    <w:p w:rsidR="00C17526" w:rsidRDefault="00C17526"/>
    <w:sectPr w:rsidR="00C17526">
      <w:pgSz w:w="11910" w:h="16840"/>
      <w:pgMar w:top="1580" w:right="1200" w:bottom="1160" w:left="1180" w:header="0" w:footer="97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355" w:rsidRDefault="00930355">
      <w:r>
        <w:separator/>
      </w:r>
    </w:p>
  </w:endnote>
  <w:endnote w:type="continuationSeparator" w:id="0">
    <w:p w:rsidR="00930355" w:rsidRDefault="0093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CC" w:rsidRDefault="00DC5DC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CC" w:rsidRDefault="00DC5DC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CC" w:rsidRDefault="00DC5DCC">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CC" w:rsidRDefault="00DC5DCC">
    <w:pPr>
      <w:pStyle w:val="GvdeMetni"/>
      <w:spacing w:line="14" w:lineRule="auto"/>
      <w:rPr>
        <w:sz w:val="20"/>
      </w:rPr>
    </w:pPr>
    <w:r>
      <w:rPr>
        <w:noProof/>
        <w:lang w:bidi="ar-SA"/>
      </w:rPr>
      <mc:AlternateContent>
        <mc:Choice Requires="wps">
          <w:drawing>
            <wp:anchor distT="0" distB="0" distL="114300" distR="114300" simplePos="0" relativeHeight="249781248" behindDoc="1" locked="0" layoutInCell="1" allowOverlap="1">
              <wp:simplePos x="0" y="0"/>
              <wp:positionH relativeFrom="page">
                <wp:posOffset>3703955</wp:posOffset>
              </wp:positionH>
              <wp:positionV relativeFrom="page">
                <wp:posOffset>9883775</wp:posOffset>
              </wp:positionV>
              <wp:extent cx="152400" cy="19431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DCC" w:rsidRDefault="00DC5DCC">
                          <w:pPr>
                            <w:pStyle w:val="GvdeMetni"/>
                            <w:spacing w:before="10"/>
                            <w:ind w:left="60"/>
                          </w:pPr>
                          <w:r>
                            <w:fldChar w:fldCharType="begin"/>
                          </w:r>
                          <w:r>
                            <w:instrText xml:space="preserve"> PAGE </w:instrText>
                          </w:r>
                          <w:r>
                            <w:fldChar w:fldCharType="separate"/>
                          </w:r>
                          <w:r w:rsidR="003077C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1.65pt;margin-top:778.25pt;width:12pt;height:15.3pt;z-index:-2535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" filled="f" stroked="f">
              <v:textbox inset="0,0,0,0">
                <w:txbxContent>
                  <w:p w:rsidR="00DC5DCC" w:rsidRDefault="00DC5DCC">
                    <w:pPr>
                      <w:pStyle w:val="GvdeMetni"/>
                      <w:spacing w:before="10"/>
                      <w:ind w:left="60"/>
                    </w:pPr>
                    <w:r>
                      <w:fldChar w:fldCharType="begin"/>
                    </w:r>
                    <w:r>
                      <w:instrText xml:space="preserve"> PAGE </w:instrText>
                    </w:r>
                    <w:r>
                      <w:fldChar w:fldCharType="separate"/>
                    </w:r>
                    <w:r w:rsidR="003077C9">
                      <w:rPr>
                        <w:noProof/>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CC" w:rsidRDefault="00DC5DCC">
    <w:pPr>
      <w:pStyle w:val="GvdeMetni"/>
      <w:spacing w:line="14" w:lineRule="auto"/>
      <w:rPr>
        <w:sz w:val="19"/>
      </w:rPr>
    </w:pPr>
    <w:r>
      <w:rPr>
        <w:noProof/>
        <w:lang w:bidi="ar-SA"/>
      </w:rPr>
      <mc:AlternateContent>
        <mc:Choice Requires="wps">
          <w:drawing>
            <wp:anchor distT="0" distB="0" distL="114300" distR="114300" simplePos="0" relativeHeight="249782272" behindDoc="1" locked="0" layoutInCell="1" allowOverlap="1">
              <wp:simplePos x="0" y="0"/>
              <wp:positionH relativeFrom="page">
                <wp:posOffset>5232400</wp:posOffset>
              </wp:positionH>
              <wp:positionV relativeFrom="page">
                <wp:posOffset>6750050</wp:posOffset>
              </wp:positionV>
              <wp:extent cx="228600" cy="1943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DCC" w:rsidRDefault="00DC5DCC">
                          <w:pPr>
                            <w:pStyle w:val="GvdeMetni"/>
                            <w:spacing w:before="10"/>
                            <w:ind w:left="60"/>
                          </w:pPr>
                          <w:r>
                            <w:fldChar w:fldCharType="begin"/>
                          </w:r>
                          <w:r>
                            <w:instrText xml:space="preserve"> PAGE </w:instrText>
                          </w:r>
                          <w:r>
                            <w:fldChar w:fldCharType="separate"/>
                          </w:r>
                          <w:r w:rsidR="003077C9">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12pt;margin-top:531.5pt;width:18pt;height:15.3pt;z-index:-25353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3sQIAAK8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" filled="f" stroked="f">
              <v:textbox inset="0,0,0,0">
                <w:txbxContent>
                  <w:p w:rsidR="00DC5DCC" w:rsidRDefault="00DC5DCC">
                    <w:pPr>
                      <w:pStyle w:val="GvdeMetni"/>
                      <w:spacing w:before="10"/>
                      <w:ind w:left="60"/>
                    </w:pPr>
                    <w:r>
                      <w:fldChar w:fldCharType="begin"/>
                    </w:r>
                    <w:r>
                      <w:instrText xml:space="preserve"> PAGE </w:instrText>
                    </w:r>
                    <w:r>
                      <w:fldChar w:fldCharType="separate"/>
                    </w:r>
                    <w:r w:rsidR="003077C9">
                      <w:rPr>
                        <w:noProof/>
                      </w:rP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CC" w:rsidRDefault="00DC5DCC">
    <w:pPr>
      <w:pStyle w:val="GvdeMetni"/>
      <w:spacing w:line="14" w:lineRule="auto"/>
      <w:rPr>
        <w:sz w:val="19"/>
      </w:rPr>
    </w:pPr>
    <w:r>
      <w:rPr>
        <w:noProof/>
        <w:lang w:bidi="ar-SA"/>
      </w:rPr>
      <mc:AlternateContent>
        <mc:Choice Requires="wps">
          <w:drawing>
            <wp:anchor distT="0" distB="0" distL="114300" distR="114300" simplePos="0" relativeHeight="249783296" behindDoc="1" locked="0" layoutInCell="1" allowOverlap="1">
              <wp:simplePos x="0" y="0"/>
              <wp:positionH relativeFrom="page">
                <wp:posOffset>3665855</wp:posOffset>
              </wp:positionH>
              <wp:positionV relativeFrom="page">
                <wp:posOffset>9881870</wp:posOffset>
              </wp:positionV>
              <wp:extent cx="228600" cy="1943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DCC" w:rsidRDefault="00DC5DCC">
                          <w:pPr>
                            <w:pStyle w:val="GvdeMetni"/>
                            <w:spacing w:before="10"/>
                            <w:ind w:left="60"/>
                          </w:pPr>
                          <w:r>
                            <w:fldChar w:fldCharType="begin"/>
                          </w:r>
                          <w:r>
                            <w:instrText xml:space="preserve"> PAGE </w:instrText>
                          </w:r>
                          <w:r>
                            <w:fldChar w:fldCharType="separate"/>
                          </w:r>
                          <w:r w:rsidR="003077C9">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8.65pt;margin-top:778.1pt;width:18pt;height:15.3pt;z-index:-2535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ZsQ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" filled="f" stroked="f">
              <v:textbox inset="0,0,0,0">
                <w:txbxContent>
                  <w:p w:rsidR="00DC5DCC" w:rsidRDefault="00DC5DCC">
                    <w:pPr>
                      <w:pStyle w:val="GvdeMetni"/>
                      <w:spacing w:before="10"/>
                      <w:ind w:left="60"/>
                    </w:pPr>
                    <w:r>
                      <w:fldChar w:fldCharType="begin"/>
                    </w:r>
                    <w:r>
                      <w:instrText xml:space="preserve"> PAGE </w:instrText>
                    </w:r>
                    <w:r>
                      <w:fldChar w:fldCharType="separate"/>
                    </w:r>
                    <w:r w:rsidR="003077C9">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355" w:rsidRDefault="00930355">
      <w:r>
        <w:separator/>
      </w:r>
    </w:p>
  </w:footnote>
  <w:footnote w:type="continuationSeparator" w:id="0">
    <w:p w:rsidR="00930355" w:rsidRDefault="009303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CC" w:rsidRDefault="00DC5DC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CC" w:rsidRDefault="00DC5DC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CC" w:rsidRDefault="00DC5DC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8A5"/>
    <w:multiLevelType w:val="hybridMultilevel"/>
    <w:tmpl w:val="3B92BAE0"/>
    <w:lvl w:ilvl="0" w:tplc="D3422344">
      <w:start w:val="1"/>
      <w:numFmt w:val="lowerLetter"/>
      <w:lvlText w:val="%1)"/>
      <w:lvlJc w:val="left"/>
      <w:pPr>
        <w:ind w:left="1371" w:hanging="360"/>
        <w:jc w:val="left"/>
      </w:pPr>
      <w:rPr>
        <w:rFonts w:ascii="Cambria" w:eastAsia="Cambria" w:hAnsi="Cambria" w:cs="Cambria" w:hint="default"/>
        <w:b/>
        <w:bCs/>
        <w:color w:val="4F81BC"/>
        <w:spacing w:val="-27"/>
        <w:w w:val="100"/>
        <w:sz w:val="24"/>
        <w:szCs w:val="24"/>
        <w:lang w:val="tr-TR" w:eastAsia="tr-TR" w:bidi="tr-TR"/>
      </w:rPr>
    </w:lvl>
    <w:lvl w:ilvl="1" w:tplc="4AFE6E5A">
      <w:numFmt w:val="bullet"/>
      <w:lvlText w:val="•"/>
      <w:lvlJc w:val="left"/>
      <w:pPr>
        <w:ind w:left="2194" w:hanging="360"/>
      </w:pPr>
      <w:rPr>
        <w:rFonts w:hint="default"/>
        <w:lang w:val="tr-TR" w:eastAsia="tr-TR" w:bidi="tr-TR"/>
      </w:rPr>
    </w:lvl>
    <w:lvl w:ilvl="2" w:tplc="D94247E2">
      <w:numFmt w:val="bullet"/>
      <w:lvlText w:val="•"/>
      <w:lvlJc w:val="left"/>
      <w:pPr>
        <w:ind w:left="3009" w:hanging="360"/>
      </w:pPr>
      <w:rPr>
        <w:rFonts w:hint="default"/>
        <w:lang w:val="tr-TR" w:eastAsia="tr-TR" w:bidi="tr-TR"/>
      </w:rPr>
    </w:lvl>
    <w:lvl w:ilvl="3" w:tplc="19FA10C0">
      <w:numFmt w:val="bullet"/>
      <w:lvlText w:val="•"/>
      <w:lvlJc w:val="left"/>
      <w:pPr>
        <w:ind w:left="3823" w:hanging="360"/>
      </w:pPr>
      <w:rPr>
        <w:rFonts w:hint="default"/>
        <w:lang w:val="tr-TR" w:eastAsia="tr-TR" w:bidi="tr-TR"/>
      </w:rPr>
    </w:lvl>
    <w:lvl w:ilvl="4" w:tplc="D9681EB4">
      <w:numFmt w:val="bullet"/>
      <w:lvlText w:val="•"/>
      <w:lvlJc w:val="left"/>
      <w:pPr>
        <w:ind w:left="4638" w:hanging="360"/>
      </w:pPr>
      <w:rPr>
        <w:rFonts w:hint="default"/>
        <w:lang w:val="tr-TR" w:eastAsia="tr-TR" w:bidi="tr-TR"/>
      </w:rPr>
    </w:lvl>
    <w:lvl w:ilvl="5" w:tplc="5CE091A4">
      <w:numFmt w:val="bullet"/>
      <w:lvlText w:val="•"/>
      <w:lvlJc w:val="left"/>
      <w:pPr>
        <w:ind w:left="5453" w:hanging="360"/>
      </w:pPr>
      <w:rPr>
        <w:rFonts w:hint="default"/>
        <w:lang w:val="tr-TR" w:eastAsia="tr-TR" w:bidi="tr-TR"/>
      </w:rPr>
    </w:lvl>
    <w:lvl w:ilvl="6" w:tplc="A2D0A130">
      <w:numFmt w:val="bullet"/>
      <w:lvlText w:val="•"/>
      <w:lvlJc w:val="left"/>
      <w:pPr>
        <w:ind w:left="6267" w:hanging="360"/>
      </w:pPr>
      <w:rPr>
        <w:rFonts w:hint="default"/>
        <w:lang w:val="tr-TR" w:eastAsia="tr-TR" w:bidi="tr-TR"/>
      </w:rPr>
    </w:lvl>
    <w:lvl w:ilvl="7" w:tplc="525AB324">
      <w:numFmt w:val="bullet"/>
      <w:lvlText w:val="•"/>
      <w:lvlJc w:val="left"/>
      <w:pPr>
        <w:ind w:left="7082" w:hanging="360"/>
      </w:pPr>
      <w:rPr>
        <w:rFonts w:hint="default"/>
        <w:lang w:val="tr-TR" w:eastAsia="tr-TR" w:bidi="tr-TR"/>
      </w:rPr>
    </w:lvl>
    <w:lvl w:ilvl="8" w:tplc="DF8E0D5C">
      <w:numFmt w:val="bullet"/>
      <w:lvlText w:val="•"/>
      <w:lvlJc w:val="left"/>
      <w:pPr>
        <w:ind w:left="7897" w:hanging="360"/>
      </w:pPr>
      <w:rPr>
        <w:rFonts w:hint="default"/>
        <w:lang w:val="tr-TR" w:eastAsia="tr-TR" w:bidi="tr-TR"/>
      </w:rPr>
    </w:lvl>
  </w:abstractNum>
  <w:abstractNum w:abstractNumId="1" w15:restartNumberingAfterBreak="0">
    <w:nsid w:val="07B559D7"/>
    <w:multiLevelType w:val="hybridMultilevel"/>
    <w:tmpl w:val="ABC8A7E8"/>
    <w:lvl w:ilvl="0" w:tplc="18F851F0">
      <w:start w:val="1"/>
      <w:numFmt w:val="upperLetter"/>
      <w:lvlText w:val="%1."/>
      <w:lvlJc w:val="left"/>
      <w:pPr>
        <w:ind w:left="1836" w:hanging="480"/>
        <w:jc w:val="left"/>
      </w:pPr>
      <w:rPr>
        <w:rFonts w:ascii="Times New Roman" w:eastAsia="Times New Roman" w:hAnsi="Times New Roman" w:cs="Times New Roman" w:hint="default"/>
        <w:spacing w:val="-1"/>
        <w:w w:val="99"/>
        <w:sz w:val="24"/>
        <w:szCs w:val="24"/>
        <w:lang w:val="tr-TR" w:eastAsia="tr-TR" w:bidi="tr-TR"/>
      </w:rPr>
    </w:lvl>
    <w:lvl w:ilvl="1" w:tplc="DA9635D4">
      <w:start w:val="1"/>
      <w:numFmt w:val="decimal"/>
      <w:lvlText w:val="%2."/>
      <w:lvlJc w:val="left"/>
      <w:pPr>
        <w:ind w:left="2016" w:hanging="420"/>
        <w:jc w:val="left"/>
      </w:pPr>
      <w:rPr>
        <w:rFonts w:ascii="Times New Roman" w:eastAsia="Times New Roman" w:hAnsi="Times New Roman" w:cs="Times New Roman" w:hint="default"/>
        <w:spacing w:val="-4"/>
        <w:w w:val="100"/>
        <w:sz w:val="24"/>
        <w:szCs w:val="24"/>
        <w:lang w:val="tr-TR" w:eastAsia="tr-TR" w:bidi="tr-TR"/>
      </w:rPr>
    </w:lvl>
    <w:lvl w:ilvl="2" w:tplc="962CB25C">
      <w:start w:val="1"/>
      <w:numFmt w:val="lowerLetter"/>
      <w:lvlText w:val="%3)"/>
      <w:lvlJc w:val="left"/>
      <w:pPr>
        <w:ind w:left="2455" w:hanging="620"/>
        <w:jc w:val="left"/>
      </w:pPr>
      <w:rPr>
        <w:rFonts w:ascii="Times New Roman" w:eastAsia="Times New Roman" w:hAnsi="Times New Roman" w:cs="Times New Roman" w:hint="default"/>
        <w:spacing w:val="-5"/>
        <w:w w:val="99"/>
        <w:sz w:val="24"/>
        <w:szCs w:val="24"/>
        <w:lang w:val="tr-TR" w:eastAsia="tr-TR" w:bidi="tr-TR"/>
      </w:rPr>
    </w:lvl>
    <w:lvl w:ilvl="3" w:tplc="E424B554">
      <w:numFmt w:val="bullet"/>
      <w:lvlText w:val="•"/>
      <w:lvlJc w:val="left"/>
      <w:pPr>
        <w:ind w:left="3473" w:hanging="620"/>
      </w:pPr>
      <w:rPr>
        <w:rFonts w:hint="default"/>
        <w:lang w:val="tr-TR" w:eastAsia="tr-TR" w:bidi="tr-TR"/>
      </w:rPr>
    </w:lvl>
    <w:lvl w:ilvl="4" w:tplc="0B9484CC">
      <w:numFmt w:val="bullet"/>
      <w:lvlText w:val="•"/>
      <w:lvlJc w:val="left"/>
      <w:pPr>
        <w:ind w:left="4486" w:hanging="620"/>
      </w:pPr>
      <w:rPr>
        <w:rFonts w:hint="default"/>
        <w:lang w:val="tr-TR" w:eastAsia="tr-TR" w:bidi="tr-TR"/>
      </w:rPr>
    </w:lvl>
    <w:lvl w:ilvl="5" w:tplc="12ACC396">
      <w:numFmt w:val="bullet"/>
      <w:lvlText w:val="•"/>
      <w:lvlJc w:val="left"/>
      <w:pPr>
        <w:ind w:left="5499" w:hanging="620"/>
      </w:pPr>
      <w:rPr>
        <w:rFonts w:hint="default"/>
        <w:lang w:val="tr-TR" w:eastAsia="tr-TR" w:bidi="tr-TR"/>
      </w:rPr>
    </w:lvl>
    <w:lvl w:ilvl="6" w:tplc="CCAA3464">
      <w:numFmt w:val="bullet"/>
      <w:lvlText w:val="•"/>
      <w:lvlJc w:val="left"/>
      <w:pPr>
        <w:ind w:left="6513" w:hanging="620"/>
      </w:pPr>
      <w:rPr>
        <w:rFonts w:hint="default"/>
        <w:lang w:val="tr-TR" w:eastAsia="tr-TR" w:bidi="tr-TR"/>
      </w:rPr>
    </w:lvl>
    <w:lvl w:ilvl="7" w:tplc="4EF2282C">
      <w:numFmt w:val="bullet"/>
      <w:lvlText w:val="•"/>
      <w:lvlJc w:val="left"/>
      <w:pPr>
        <w:ind w:left="7526" w:hanging="620"/>
      </w:pPr>
      <w:rPr>
        <w:rFonts w:hint="default"/>
        <w:lang w:val="tr-TR" w:eastAsia="tr-TR" w:bidi="tr-TR"/>
      </w:rPr>
    </w:lvl>
    <w:lvl w:ilvl="8" w:tplc="7EB68A8A">
      <w:numFmt w:val="bullet"/>
      <w:lvlText w:val="•"/>
      <w:lvlJc w:val="left"/>
      <w:pPr>
        <w:ind w:left="8539" w:hanging="620"/>
      </w:pPr>
      <w:rPr>
        <w:rFonts w:hint="default"/>
        <w:lang w:val="tr-TR" w:eastAsia="tr-TR" w:bidi="tr-TR"/>
      </w:rPr>
    </w:lvl>
  </w:abstractNum>
  <w:abstractNum w:abstractNumId="2" w15:restartNumberingAfterBreak="0">
    <w:nsid w:val="09D863F9"/>
    <w:multiLevelType w:val="hybridMultilevel"/>
    <w:tmpl w:val="14F8DB84"/>
    <w:lvl w:ilvl="0" w:tplc="D2A6E886">
      <w:start w:val="1"/>
      <w:numFmt w:val="decimal"/>
      <w:lvlText w:val="%1."/>
      <w:lvlJc w:val="left"/>
      <w:pPr>
        <w:ind w:left="820" w:hanging="360"/>
        <w:jc w:val="left"/>
      </w:pPr>
      <w:rPr>
        <w:rFonts w:ascii="Cambria" w:eastAsia="Cambria" w:hAnsi="Cambria" w:cs="Cambria" w:hint="default"/>
        <w:b/>
        <w:bCs/>
        <w:color w:val="4F81BC"/>
        <w:w w:val="99"/>
        <w:sz w:val="26"/>
        <w:szCs w:val="26"/>
        <w:lang w:val="tr-TR" w:eastAsia="tr-TR" w:bidi="tr-TR"/>
      </w:rPr>
    </w:lvl>
    <w:lvl w:ilvl="1" w:tplc="06A0AA34">
      <w:start w:val="1"/>
      <w:numFmt w:val="upperLetter"/>
      <w:lvlText w:val="%2."/>
      <w:lvlJc w:val="left"/>
      <w:pPr>
        <w:ind w:left="1316" w:hanging="358"/>
        <w:jc w:val="left"/>
      </w:pPr>
      <w:rPr>
        <w:rFonts w:ascii="Cambria" w:eastAsia="Cambria" w:hAnsi="Cambria" w:cs="Cambria" w:hint="default"/>
        <w:b/>
        <w:bCs/>
        <w:color w:val="365F91"/>
        <w:spacing w:val="-1"/>
        <w:w w:val="100"/>
        <w:sz w:val="28"/>
        <w:szCs w:val="28"/>
        <w:lang w:val="tr-TR" w:eastAsia="tr-TR" w:bidi="tr-TR"/>
      </w:rPr>
    </w:lvl>
    <w:lvl w:ilvl="2" w:tplc="33D24A20">
      <w:start w:val="1"/>
      <w:numFmt w:val="decimal"/>
      <w:lvlText w:val="%3."/>
      <w:lvlJc w:val="left"/>
      <w:pPr>
        <w:ind w:left="1318" w:hanging="360"/>
        <w:jc w:val="left"/>
      </w:pPr>
      <w:rPr>
        <w:rFonts w:ascii="Cambria" w:eastAsia="Cambria" w:hAnsi="Cambria" w:cs="Cambria" w:hint="default"/>
        <w:b/>
        <w:bCs/>
        <w:color w:val="4F81BC"/>
        <w:w w:val="99"/>
        <w:sz w:val="26"/>
        <w:szCs w:val="26"/>
        <w:lang w:val="tr-TR" w:eastAsia="tr-TR" w:bidi="tr-TR"/>
      </w:rPr>
    </w:lvl>
    <w:lvl w:ilvl="3" w:tplc="0CEADE26">
      <w:numFmt w:val="bullet"/>
      <w:lvlText w:val="•"/>
      <w:lvlJc w:val="left"/>
      <w:pPr>
        <w:ind w:left="2345" w:hanging="360"/>
      </w:pPr>
      <w:rPr>
        <w:rFonts w:hint="default"/>
        <w:lang w:val="tr-TR" w:eastAsia="tr-TR" w:bidi="tr-TR"/>
      </w:rPr>
    </w:lvl>
    <w:lvl w:ilvl="4" w:tplc="1ADCD748">
      <w:numFmt w:val="bullet"/>
      <w:lvlText w:val="•"/>
      <w:lvlJc w:val="left"/>
      <w:pPr>
        <w:ind w:left="3371" w:hanging="360"/>
      </w:pPr>
      <w:rPr>
        <w:rFonts w:hint="default"/>
        <w:lang w:val="tr-TR" w:eastAsia="tr-TR" w:bidi="tr-TR"/>
      </w:rPr>
    </w:lvl>
    <w:lvl w:ilvl="5" w:tplc="9EA22B44">
      <w:numFmt w:val="bullet"/>
      <w:lvlText w:val="•"/>
      <w:lvlJc w:val="left"/>
      <w:pPr>
        <w:ind w:left="4397" w:hanging="360"/>
      </w:pPr>
      <w:rPr>
        <w:rFonts w:hint="default"/>
        <w:lang w:val="tr-TR" w:eastAsia="tr-TR" w:bidi="tr-TR"/>
      </w:rPr>
    </w:lvl>
    <w:lvl w:ilvl="6" w:tplc="2DFEE41E">
      <w:numFmt w:val="bullet"/>
      <w:lvlText w:val="•"/>
      <w:lvlJc w:val="left"/>
      <w:pPr>
        <w:ind w:left="5423" w:hanging="360"/>
      </w:pPr>
      <w:rPr>
        <w:rFonts w:hint="default"/>
        <w:lang w:val="tr-TR" w:eastAsia="tr-TR" w:bidi="tr-TR"/>
      </w:rPr>
    </w:lvl>
    <w:lvl w:ilvl="7" w:tplc="E2DEF91E">
      <w:numFmt w:val="bullet"/>
      <w:lvlText w:val="•"/>
      <w:lvlJc w:val="left"/>
      <w:pPr>
        <w:ind w:left="6449" w:hanging="360"/>
      </w:pPr>
      <w:rPr>
        <w:rFonts w:hint="default"/>
        <w:lang w:val="tr-TR" w:eastAsia="tr-TR" w:bidi="tr-TR"/>
      </w:rPr>
    </w:lvl>
    <w:lvl w:ilvl="8" w:tplc="A530CA14">
      <w:numFmt w:val="bullet"/>
      <w:lvlText w:val="•"/>
      <w:lvlJc w:val="left"/>
      <w:pPr>
        <w:ind w:left="7474" w:hanging="360"/>
      </w:pPr>
      <w:rPr>
        <w:rFonts w:hint="default"/>
        <w:lang w:val="tr-TR" w:eastAsia="tr-TR" w:bidi="tr-TR"/>
      </w:rPr>
    </w:lvl>
  </w:abstractNum>
  <w:abstractNum w:abstractNumId="3" w15:restartNumberingAfterBreak="0">
    <w:nsid w:val="356062E7"/>
    <w:multiLevelType w:val="hybridMultilevel"/>
    <w:tmpl w:val="1FCC2480"/>
    <w:lvl w:ilvl="0" w:tplc="C2EECF14">
      <w:start w:val="1"/>
      <w:numFmt w:val="decimal"/>
      <w:lvlText w:val="%1."/>
      <w:lvlJc w:val="left"/>
      <w:pPr>
        <w:ind w:left="2016" w:hanging="420"/>
        <w:jc w:val="left"/>
      </w:pPr>
      <w:rPr>
        <w:rFonts w:ascii="Times New Roman" w:eastAsia="Times New Roman" w:hAnsi="Times New Roman" w:cs="Times New Roman" w:hint="default"/>
        <w:spacing w:val="-4"/>
        <w:w w:val="100"/>
        <w:sz w:val="24"/>
        <w:szCs w:val="24"/>
        <w:lang w:val="tr-TR" w:eastAsia="tr-TR" w:bidi="tr-TR"/>
      </w:rPr>
    </w:lvl>
    <w:lvl w:ilvl="1" w:tplc="E4D0B7A2">
      <w:numFmt w:val="bullet"/>
      <w:lvlText w:val="•"/>
      <w:lvlJc w:val="left"/>
      <w:pPr>
        <w:ind w:left="2874" w:hanging="420"/>
      </w:pPr>
      <w:rPr>
        <w:rFonts w:hint="default"/>
        <w:lang w:val="tr-TR" w:eastAsia="tr-TR" w:bidi="tr-TR"/>
      </w:rPr>
    </w:lvl>
    <w:lvl w:ilvl="2" w:tplc="3612BB08">
      <w:numFmt w:val="bullet"/>
      <w:lvlText w:val="•"/>
      <w:lvlJc w:val="left"/>
      <w:pPr>
        <w:ind w:left="3729" w:hanging="420"/>
      </w:pPr>
      <w:rPr>
        <w:rFonts w:hint="default"/>
        <w:lang w:val="tr-TR" w:eastAsia="tr-TR" w:bidi="tr-TR"/>
      </w:rPr>
    </w:lvl>
    <w:lvl w:ilvl="3" w:tplc="A8369B74">
      <w:numFmt w:val="bullet"/>
      <w:lvlText w:val="•"/>
      <w:lvlJc w:val="left"/>
      <w:pPr>
        <w:ind w:left="4583" w:hanging="420"/>
      </w:pPr>
      <w:rPr>
        <w:rFonts w:hint="default"/>
        <w:lang w:val="tr-TR" w:eastAsia="tr-TR" w:bidi="tr-TR"/>
      </w:rPr>
    </w:lvl>
    <w:lvl w:ilvl="4" w:tplc="1EF4D320">
      <w:numFmt w:val="bullet"/>
      <w:lvlText w:val="•"/>
      <w:lvlJc w:val="left"/>
      <w:pPr>
        <w:ind w:left="5438" w:hanging="420"/>
      </w:pPr>
      <w:rPr>
        <w:rFonts w:hint="default"/>
        <w:lang w:val="tr-TR" w:eastAsia="tr-TR" w:bidi="tr-TR"/>
      </w:rPr>
    </w:lvl>
    <w:lvl w:ilvl="5" w:tplc="03009188">
      <w:numFmt w:val="bullet"/>
      <w:lvlText w:val="•"/>
      <w:lvlJc w:val="left"/>
      <w:pPr>
        <w:ind w:left="6293" w:hanging="420"/>
      </w:pPr>
      <w:rPr>
        <w:rFonts w:hint="default"/>
        <w:lang w:val="tr-TR" w:eastAsia="tr-TR" w:bidi="tr-TR"/>
      </w:rPr>
    </w:lvl>
    <w:lvl w:ilvl="6" w:tplc="B38ED126">
      <w:numFmt w:val="bullet"/>
      <w:lvlText w:val="•"/>
      <w:lvlJc w:val="left"/>
      <w:pPr>
        <w:ind w:left="7147" w:hanging="420"/>
      </w:pPr>
      <w:rPr>
        <w:rFonts w:hint="default"/>
        <w:lang w:val="tr-TR" w:eastAsia="tr-TR" w:bidi="tr-TR"/>
      </w:rPr>
    </w:lvl>
    <w:lvl w:ilvl="7" w:tplc="52BA29CC">
      <w:numFmt w:val="bullet"/>
      <w:lvlText w:val="•"/>
      <w:lvlJc w:val="left"/>
      <w:pPr>
        <w:ind w:left="8002" w:hanging="420"/>
      </w:pPr>
      <w:rPr>
        <w:rFonts w:hint="default"/>
        <w:lang w:val="tr-TR" w:eastAsia="tr-TR" w:bidi="tr-TR"/>
      </w:rPr>
    </w:lvl>
    <w:lvl w:ilvl="8" w:tplc="F3767BAC">
      <w:numFmt w:val="bullet"/>
      <w:lvlText w:val="•"/>
      <w:lvlJc w:val="left"/>
      <w:pPr>
        <w:ind w:left="8857" w:hanging="420"/>
      </w:pPr>
      <w:rPr>
        <w:rFonts w:hint="default"/>
        <w:lang w:val="tr-TR" w:eastAsia="tr-TR" w:bidi="tr-TR"/>
      </w:rPr>
    </w:lvl>
  </w:abstractNum>
  <w:abstractNum w:abstractNumId="4" w15:restartNumberingAfterBreak="0">
    <w:nsid w:val="40484D37"/>
    <w:multiLevelType w:val="hybridMultilevel"/>
    <w:tmpl w:val="0BB8E5A0"/>
    <w:lvl w:ilvl="0" w:tplc="EC68CEE4">
      <w:start w:val="1"/>
      <w:numFmt w:val="lowerLetter"/>
      <w:lvlText w:val="%1)"/>
      <w:lvlJc w:val="left"/>
      <w:pPr>
        <w:ind w:left="1371" w:hanging="360"/>
        <w:jc w:val="left"/>
      </w:pPr>
      <w:rPr>
        <w:rFonts w:ascii="Cambria" w:eastAsia="Cambria" w:hAnsi="Cambria" w:cs="Cambria" w:hint="default"/>
        <w:b/>
        <w:bCs/>
        <w:color w:val="4F81BC"/>
        <w:spacing w:val="-27"/>
        <w:w w:val="100"/>
        <w:sz w:val="24"/>
        <w:szCs w:val="24"/>
        <w:lang w:val="tr-TR" w:eastAsia="tr-TR" w:bidi="tr-TR"/>
      </w:rPr>
    </w:lvl>
    <w:lvl w:ilvl="1" w:tplc="ACA4B098">
      <w:numFmt w:val="bullet"/>
      <w:lvlText w:val="•"/>
      <w:lvlJc w:val="left"/>
      <w:pPr>
        <w:ind w:left="2194" w:hanging="360"/>
      </w:pPr>
      <w:rPr>
        <w:rFonts w:hint="default"/>
        <w:lang w:val="tr-TR" w:eastAsia="tr-TR" w:bidi="tr-TR"/>
      </w:rPr>
    </w:lvl>
    <w:lvl w:ilvl="2" w:tplc="447EF49A">
      <w:numFmt w:val="bullet"/>
      <w:lvlText w:val="•"/>
      <w:lvlJc w:val="left"/>
      <w:pPr>
        <w:ind w:left="3009" w:hanging="360"/>
      </w:pPr>
      <w:rPr>
        <w:rFonts w:hint="default"/>
        <w:lang w:val="tr-TR" w:eastAsia="tr-TR" w:bidi="tr-TR"/>
      </w:rPr>
    </w:lvl>
    <w:lvl w:ilvl="3" w:tplc="5114D3F4">
      <w:numFmt w:val="bullet"/>
      <w:lvlText w:val="•"/>
      <w:lvlJc w:val="left"/>
      <w:pPr>
        <w:ind w:left="3823" w:hanging="360"/>
      </w:pPr>
      <w:rPr>
        <w:rFonts w:hint="default"/>
        <w:lang w:val="tr-TR" w:eastAsia="tr-TR" w:bidi="tr-TR"/>
      </w:rPr>
    </w:lvl>
    <w:lvl w:ilvl="4" w:tplc="F65E0240">
      <w:numFmt w:val="bullet"/>
      <w:lvlText w:val="•"/>
      <w:lvlJc w:val="left"/>
      <w:pPr>
        <w:ind w:left="4638" w:hanging="360"/>
      </w:pPr>
      <w:rPr>
        <w:rFonts w:hint="default"/>
        <w:lang w:val="tr-TR" w:eastAsia="tr-TR" w:bidi="tr-TR"/>
      </w:rPr>
    </w:lvl>
    <w:lvl w:ilvl="5" w:tplc="B1B4E026">
      <w:numFmt w:val="bullet"/>
      <w:lvlText w:val="•"/>
      <w:lvlJc w:val="left"/>
      <w:pPr>
        <w:ind w:left="5453" w:hanging="360"/>
      </w:pPr>
      <w:rPr>
        <w:rFonts w:hint="default"/>
        <w:lang w:val="tr-TR" w:eastAsia="tr-TR" w:bidi="tr-TR"/>
      </w:rPr>
    </w:lvl>
    <w:lvl w:ilvl="6" w:tplc="BB00A378">
      <w:numFmt w:val="bullet"/>
      <w:lvlText w:val="•"/>
      <w:lvlJc w:val="left"/>
      <w:pPr>
        <w:ind w:left="6267" w:hanging="360"/>
      </w:pPr>
      <w:rPr>
        <w:rFonts w:hint="default"/>
        <w:lang w:val="tr-TR" w:eastAsia="tr-TR" w:bidi="tr-TR"/>
      </w:rPr>
    </w:lvl>
    <w:lvl w:ilvl="7" w:tplc="A4B2B348">
      <w:numFmt w:val="bullet"/>
      <w:lvlText w:val="•"/>
      <w:lvlJc w:val="left"/>
      <w:pPr>
        <w:ind w:left="7082" w:hanging="360"/>
      </w:pPr>
      <w:rPr>
        <w:rFonts w:hint="default"/>
        <w:lang w:val="tr-TR" w:eastAsia="tr-TR" w:bidi="tr-TR"/>
      </w:rPr>
    </w:lvl>
    <w:lvl w:ilvl="8" w:tplc="3F727E3A">
      <w:numFmt w:val="bullet"/>
      <w:lvlText w:val="•"/>
      <w:lvlJc w:val="left"/>
      <w:pPr>
        <w:ind w:left="7897" w:hanging="360"/>
      </w:pPr>
      <w:rPr>
        <w:rFonts w:hint="default"/>
        <w:lang w:val="tr-TR" w:eastAsia="tr-TR" w:bidi="tr-TR"/>
      </w:rPr>
    </w:lvl>
  </w:abstractNum>
  <w:abstractNum w:abstractNumId="5" w15:restartNumberingAfterBreak="0">
    <w:nsid w:val="647C2F94"/>
    <w:multiLevelType w:val="hybridMultilevel"/>
    <w:tmpl w:val="EAC8AFF8"/>
    <w:lvl w:ilvl="0" w:tplc="68F021FE">
      <w:start w:val="1"/>
      <w:numFmt w:val="lowerLetter"/>
      <w:lvlText w:val="%1)"/>
      <w:lvlJc w:val="left"/>
      <w:pPr>
        <w:ind w:left="1371" w:hanging="360"/>
        <w:jc w:val="left"/>
      </w:pPr>
      <w:rPr>
        <w:rFonts w:ascii="Cambria" w:eastAsia="Cambria" w:hAnsi="Cambria" w:cs="Cambria" w:hint="default"/>
        <w:b/>
        <w:bCs/>
        <w:color w:val="4F81BC"/>
        <w:spacing w:val="-27"/>
        <w:w w:val="100"/>
        <w:sz w:val="24"/>
        <w:szCs w:val="24"/>
        <w:lang w:val="tr-TR" w:eastAsia="tr-TR" w:bidi="tr-TR"/>
      </w:rPr>
    </w:lvl>
    <w:lvl w:ilvl="1" w:tplc="73D8821A">
      <w:numFmt w:val="bullet"/>
      <w:lvlText w:val="•"/>
      <w:lvlJc w:val="left"/>
      <w:pPr>
        <w:ind w:left="2194" w:hanging="360"/>
      </w:pPr>
      <w:rPr>
        <w:rFonts w:hint="default"/>
        <w:lang w:val="tr-TR" w:eastAsia="tr-TR" w:bidi="tr-TR"/>
      </w:rPr>
    </w:lvl>
    <w:lvl w:ilvl="2" w:tplc="9C340FEA">
      <w:numFmt w:val="bullet"/>
      <w:lvlText w:val="•"/>
      <w:lvlJc w:val="left"/>
      <w:pPr>
        <w:ind w:left="3009" w:hanging="360"/>
      </w:pPr>
      <w:rPr>
        <w:rFonts w:hint="default"/>
        <w:lang w:val="tr-TR" w:eastAsia="tr-TR" w:bidi="tr-TR"/>
      </w:rPr>
    </w:lvl>
    <w:lvl w:ilvl="3" w:tplc="DF6029A8">
      <w:numFmt w:val="bullet"/>
      <w:lvlText w:val="•"/>
      <w:lvlJc w:val="left"/>
      <w:pPr>
        <w:ind w:left="3823" w:hanging="360"/>
      </w:pPr>
      <w:rPr>
        <w:rFonts w:hint="default"/>
        <w:lang w:val="tr-TR" w:eastAsia="tr-TR" w:bidi="tr-TR"/>
      </w:rPr>
    </w:lvl>
    <w:lvl w:ilvl="4" w:tplc="55CA9672">
      <w:numFmt w:val="bullet"/>
      <w:lvlText w:val="•"/>
      <w:lvlJc w:val="left"/>
      <w:pPr>
        <w:ind w:left="4638" w:hanging="360"/>
      </w:pPr>
      <w:rPr>
        <w:rFonts w:hint="default"/>
        <w:lang w:val="tr-TR" w:eastAsia="tr-TR" w:bidi="tr-TR"/>
      </w:rPr>
    </w:lvl>
    <w:lvl w:ilvl="5" w:tplc="0486D20C">
      <w:numFmt w:val="bullet"/>
      <w:lvlText w:val="•"/>
      <w:lvlJc w:val="left"/>
      <w:pPr>
        <w:ind w:left="5453" w:hanging="360"/>
      </w:pPr>
      <w:rPr>
        <w:rFonts w:hint="default"/>
        <w:lang w:val="tr-TR" w:eastAsia="tr-TR" w:bidi="tr-TR"/>
      </w:rPr>
    </w:lvl>
    <w:lvl w:ilvl="6" w:tplc="9828DE36">
      <w:numFmt w:val="bullet"/>
      <w:lvlText w:val="•"/>
      <w:lvlJc w:val="left"/>
      <w:pPr>
        <w:ind w:left="6267" w:hanging="360"/>
      </w:pPr>
      <w:rPr>
        <w:rFonts w:hint="default"/>
        <w:lang w:val="tr-TR" w:eastAsia="tr-TR" w:bidi="tr-TR"/>
      </w:rPr>
    </w:lvl>
    <w:lvl w:ilvl="7" w:tplc="3ED4B33A">
      <w:numFmt w:val="bullet"/>
      <w:lvlText w:val="•"/>
      <w:lvlJc w:val="left"/>
      <w:pPr>
        <w:ind w:left="7082" w:hanging="360"/>
      </w:pPr>
      <w:rPr>
        <w:rFonts w:hint="default"/>
        <w:lang w:val="tr-TR" w:eastAsia="tr-TR" w:bidi="tr-TR"/>
      </w:rPr>
    </w:lvl>
    <w:lvl w:ilvl="8" w:tplc="6C1AB722">
      <w:numFmt w:val="bullet"/>
      <w:lvlText w:val="•"/>
      <w:lvlJc w:val="left"/>
      <w:pPr>
        <w:ind w:left="7897" w:hanging="360"/>
      </w:pPr>
      <w:rPr>
        <w:rFonts w:hint="default"/>
        <w:lang w:val="tr-TR" w:eastAsia="tr-TR" w:bidi="tr-TR"/>
      </w:rPr>
    </w:lvl>
  </w:abstractNum>
  <w:abstractNum w:abstractNumId="6" w15:restartNumberingAfterBreak="0">
    <w:nsid w:val="6B125D33"/>
    <w:multiLevelType w:val="hybridMultilevel"/>
    <w:tmpl w:val="6F1038F0"/>
    <w:lvl w:ilvl="0" w:tplc="BD96C632">
      <w:start w:val="1"/>
      <w:numFmt w:val="lowerLetter"/>
      <w:lvlText w:val="%1)"/>
      <w:lvlJc w:val="left"/>
      <w:pPr>
        <w:ind w:left="1371" w:hanging="360"/>
        <w:jc w:val="left"/>
      </w:pPr>
      <w:rPr>
        <w:rFonts w:ascii="Cambria" w:eastAsia="Cambria" w:hAnsi="Cambria" w:cs="Cambria" w:hint="default"/>
        <w:b/>
        <w:bCs/>
        <w:color w:val="4F81BC"/>
        <w:spacing w:val="-27"/>
        <w:w w:val="100"/>
        <w:sz w:val="24"/>
        <w:szCs w:val="24"/>
        <w:lang w:val="tr-TR" w:eastAsia="tr-TR" w:bidi="tr-TR"/>
      </w:rPr>
    </w:lvl>
    <w:lvl w:ilvl="1" w:tplc="20A81CBC">
      <w:numFmt w:val="bullet"/>
      <w:lvlText w:val="•"/>
      <w:lvlJc w:val="left"/>
      <w:pPr>
        <w:ind w:left="2194" w:hanging="360"/>
      </w:pPr>
      <w:rPr>
        <w:rFonts w:hint="default"/>
        <w:lang w:val="tr-TR" w:eastAsia="tr-TR" w:bidi="tr-TR"/>
      </w:rPr>
    </w:lvl>
    <w:lvl w:ilvl="2" w:tplc="BF1622EC">
      <w:numFmt w:val="bullet"/>
      <w:lvlText w:val="•"/>
      <w:lvlJc w:val="left"/>
      <w:pPr>
        <w:ind w:left="3009" w:hanging="360"/>
      </w:pPr>
      <w:rPr>
        <w:rFonts w:hint="default"/>
        <w:lang w:val="tr-TR" w:eastAsia="tr-TR" w:bidi="tr-TR"/>
      </w:rPr>
    </w:lvl>
    <w:lvl w:ilvl="3" w:tplc="0652E086">
      <w:numFmt w:val="bullet"/>
      <w:lvlText w:val="•"/>
      <w:lvlJc w:val="left"/>
      <w:pPr>
        <w:ind w:left="3823" w:hanging="360"/>
      </w:pPr>
      <w:rPr>
        <w:rFonts w:hint="default"/>
        <w:lang w:val="tr-TR" w:eastAsia="tr-TR" w:bidi="tr-TR"/>
      </w:rPr>
    </w:lvl>
    <w:lvl w:ilvl="4" w:tplc="1A5CAF0E">
      <w:numFmt w:val="bullet"/>
      <w:lvlText w:val="•"/>
      <w:lvlJc w:val="left"/>
      <w:pPr>
        <w:ind w:left="4638" w:hanging="360"/>
      </w:pPr>
      <w:rPr>
        <w:rFonts w:hint="default"/>
        <w:lang w:val="tr-TR" w:eastAsia="tr-TR" w:bidi="tr-TR"/>
      </w:rPr>
    </w:lvl>
    <w:lvl w:ilvl="5" w:tplc="6106AB66">
      <w:numFmt w:val="bullet"/>
      <w:lvlText w:val="•"/>
      <w:lvlJc w:val="left"/>
      <w:pPr>
        <w:ind w:left="5453" w:hanging="360"/>
      </w:pPr>
      <w:rPr>
        <w:rFonts w:hint="default"/>
        <w:lang w:val="tr-TR" w:eastAsia="tr-TR" w:bidi="tr-TR"/>
      </w:rPr>
    </w:lvl>
    <w:lvl w:ilvl="6" w:tplc="F30A8440">
      <w:numFmt w:val="bullet"/>
      <w:lvlText w:val="•"/>
      <w:lvlJc w:val="left"/>
      <w:pPr>
        <w:ind w:left="6267" w:hanging="360"/>
      </w:pPr>
      <w:rPr>
        <w:rFonts w:hint="default"/>
        <w:lang w:val="tr-TR" w:eastAsia="tr-TR" w:bidi="tr-TR"/>
      </w:rPr>
    </w:lvl>
    <w:lvl w:ilvl="7" w:tplc="21426AC4">
      <w:numFmt w:val="bullet"/>
      <w:lvlText w:val="•"/>
      <w:lvlJc w:val="left"/>
      <w:pPr>
        <w:ind w:left="7082" w:hanging="360"/>
      </w:pPr>
      <w:rPr>
        <w:rFonts w:hint="default"/>
        <w:lang w:val="tr-TR" w:eastAsia="tr-TR" w:bidi="tr-TR"/>
      </w:rPr>
    </w:lvl>
    <w:lvl w:ilvl="8" w:tplc="4A12EFC4">
      <w:numFmt w:val="bullet"/>
      <w:lvlText w:val="•"/>
      <w:lvlJc w:val="left"/>
      <w:pPr>
        <w:ind w:left="7897" w:hanging="360"/>
      </w:pPr>
      <w:rPr>
        <w:rFonts w:hint="default"/>
        <w:lang w:val="tr-TR" w:eastAsia="tr-TR" w:bidi="tr-TR"/>
      </w:rPr>
    </w:lvl>
  </w:abstractNum>
  <w:abstractNum w:abstractNumId="7" w15:restartNumberingAfterBreak="0">
    <w:nsid w:val="7A252D1B"/>
    <w:multiLevelType w:val="hybridMultilevel"/>
    <w:tmpl w:val="4358F962"/>
    <w:lvl w:ilvl="0" w:tplc="AA8893AC">
      <w:numFmt w:val="bullet"/>
      <w:lvlText w:val="-"/>
      <w:lvlJc w:val="left"/>
      <w:pPr>
        <w:ind w:left="1306" w:hanging="360"/>
      </w:pPr>
      <w:rPr>
        <w:rFonts w:ascii="Times New Roman" w:eastAsia="Times New Roman" w:hAnsi="Times New Roman" w:cs="Times New Roman" w:hint="default"/>
        <w:color w:val="1C283C"/>
        <w:spacing w:val="-5"/>
        <w:w w:val="99"/>
        <w:sz w:val="24"/>
        <w:szCs w:val="24"/>
        <w:lang w:val="tr-TR" w:eastAsia="tr-TR" w:bidi="tr-TR"/>
      </w:rPr>
    </w:lvl>
    <w:lvl w:ilvl="1" w:tplc="A39AEB7E">
      <w:numFmt w:val="bullet"/>
      <w:lvlText w:val="•"/>
      <w:lvlJc w:val="left"/>
      <w:pPr>
        <w:ind w:left="2122" w:hanging="360"/>
      </w:pPr>
      <w:rPr>
        <w:rFonts w:hint="default"/>
        <w:lang w:val="tr-TR" w:eastAsia="tr-TR" w:bidi="tr-TR"/>
      </w:rPr>
    </w:lvl>
    <w:lvl w:ilvl="2" w:tplc="D9A66E2E">
      <w:numFmt w:val="bullet"/>
      <w:lvlText w:val="•"/>
      <w:lvlJc w:val="left"/>
      <w:pPr>
        <w:ind w:left="2945" w:hanging="360"/>
      </w:pPr>
      <w:rPr>
        <w:rFonts w:hint="default"/>
        <w:lang w:val="tr-TR" w:eastAsia="tr-TR" w:bidi="tr-TR"/>
      </w:rPr>
    </w:lvl>
    <w:lvl w:ilvl="3" w:tplc="3A123422">
      <w:numFmt w:val="bullet"/>
      <w:lvlText w:val="•"/>
      <w:lvlJc w:val="left"/>
      <w:pPr>
        <w:ind w:left="3767" w:hanging="360"/>
      </w:pPr>
      <w:rPr>
        <w:rFonts w:hint="default"/>
        <w:lang w:val="tr-TR" w:eastAsia="tr-TR" w:bidi="tr-TR"/>
      </w:rPr>
    </w:lvl>
    <w:lvl w:ilvl="4" w:tplc="4C666C10">
      <w:numFmt w:val="bullet"/>
      <w:lvlText w:val="•"/>
      <w:lvlJc w:val="left"/>
      <w:pPr>
        <w:ind w:left="4590" w:hanging="360"/>
      </w:pPr>
      <w:rPr>
        <w:rFonts w:hint="default"/>
        <w:lang w:val="tr-TR" w:eastAsia="tr-TR" w:bidi="tr-TR"/>
      </w:rPr>
    </w:lvl>
    <w:lvl w:ilvl="5" w:tplc="FF3672D8">
      <w:numFmt w:val="bullet"/>
      <w:lvlText w:val="•"/>
      <w:lvlJc w:val="left"/>
      <w:pPr>
        <w:ind w:left="5413" w:hanging="360"/>
      </w:pPr>
      <w:rPr>
        <w:rFonts w:hint="default"/>
        <w:lang w:val="tr-TR" w:eastAsia="tr-TR" w:bidi="tr-TR"/>
      </w:rPr>
    </w:lvl>
    <w:lvl w:ilvl="6" w:tplc="6C3490EE">
      <w:numFmt w:val="bullet"/>
      <w:lvlText w:val="•"/>
      <w:lvlJc w:val="left"/>
      <w:pPr>
        <w:ind w:left="6235" w:hanging="360"/>
      </w:pPr>
      <w:rPr>
        <w:rFonts w:hint="default"/>
        <w:lang w:val="tr-TR" w:eastAsia="tr-TR" w:bidi="tr-TR"/>
      </w:rPr>
    </w:lvl>
    <w:lvl w:ilvl="7" w:tplc="706AFEE6">
      <w:numFmt w:val="bullet"/>
      <w:lvlText w:val="•"/>
      <w:lvlJc w:val="left"/>
      <w:pPr>
        <w:ind w:left="7058" w:hanging="360"/>
      </w:pPr>
      <w:rPr>
        <w:rFonts w:hint="default"/>
        <w:lang w:val="tr-TR" w:eastAsia="tr-TR" w:bidi="tr-TR"/>
      </w:rPr>
    </w:lvl>
    <w:lvl w:ilvl="8" w:tplc="6D00341C">
      <w:numFmt w:val="bullet"/>
      <w:lvlText w:val="•"/>
      <w:lvlJc w:val="left"/>
      <w:pPr>
        <w:ind w:left="7881" w:hanging="360"/>
      </w:pPr>
      <w:rPr>
        <w:rFonts w:hint="default"/>
        <w:lang w:val="tr-TR" w:eastAsia="tr-TR" w:bidi="tr-TR"/>
      </w:rPr>
    </w:lvl>
  </w:abstractNum>
  <w:num w:numId="1">
    <w:abstractNumId w:val="6"/>
  </w:num>
  <w:num w:numId="2">
    <w:abstractNumId w:val="5"/>
  </w:num>
  <w:num w:numId="3">
    <w:abstractNumId w:val="0"/>
  </w:num>
  <w:num w:numId="4">
    <w:abstractNumId w:val="7"/>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B2"/>
    <w:rsid w:val="0006517B"/>
    <w:rsid w:val="000D048C"/>
    <w:rsid w:val="000D72F7"/>
    <w:rsid w:val="001878CB"/>
    <w:rsid w:val="00187B05"/>
    <w:rsid w:val="001B007A"/>
    <w:rsid w:val="0025150A"/>
    <w:rsid w:val="00292040"/>
    <w:rsid w:val="002D3930"/>
    <w:rsid w:val="002D74FC"/>
    <w:rsid w:val="003077C9"/>
    <w:rsid w:val="00402A4E"/>
    <w:rsid w:val="00475288"/>
    <w:rsid w:val="00501402"/>
    <w:rsid w:val="00565267"/>
    <w:rsid w:val="0056596F"/>
    <w:rsid w:val="005D0697"/>
    <w:rsid w:val="006923B6"/>
    <w:rsid w:val="006A70AC"/>
    <w:rsid w:val="007B7E41"/>
    <w:rsid w:val="007F6137"/>
    <w:rsid w:val="00864FE8"/>
    <w:rsid w:val="00930355"/>
    <w:rsid w:val="00950534"/>
    <w:rsid w:val="009C29C1"/>
    <w:rsid w:val="009C32E4"/>
    <w:rsid w:val="009D329E"/>
    <w:rsid w:val="00A47DD3"/>
    <w:rsid w:val="00AC066B"/>
    <w:rsid w:val="00B17A97"/>
    <w:rsid w:val="00B272B2"/>
    <w:rsid w:val="00BD1425"/>
    <w:rsid w:val="00BD2D31"/>
    <w:rsid w:val="00C17526"/>
    <w:rsid w:val="00C53CA4"/>
    <w:rsid w:val="00CA4766"/>
    <w:rsid w:val="00CE5543"/>
    <w:rsid w:val="00D072E5"/>
    <w:rsid w:val="00DC5DCC"/>
    <w:rsid w:val="00EA00FC"/>
    <w:rsid w:val="00EB14F1"/>
    <w:rsid w:val="00F46B2C"/>
    <w:rsid w:val="00F52AB9"/>
    <w:rsid w:val="00F65D4C"/>
    <w:rsid w:val="00FE019F"/>
    <w:rsid w:val="00FE2D65"/>
    <w:rsid w:val="00FF5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298FE"/>
  <w15:docId w15:val="{7538890B-FF5E-40E4-B682-D90524FA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78"/>
      <w:ind w:left="1318" w:hanging="361"/>
      <w:outlineLvl w:val="0"/>
    </w:pPr>
    <w:rPr>
      <w:rFonts w:ascii="Cambria" w:eastAsia="Cambria" w:hAnsi="Cambria" w:cs="Cambria"/>
      <w:b/>
      <w:bCs/>
      <w:sz w:val="28"/>
      <w:szCs w:val="28"/>
    </w:rPr>
  </w:style>
  <w:style w:type="paragraph" w:styleId="Balk2">
    <w:name w:val="heading 2"/>
    <w:basedOn w:val="Normal"/>
    <w:uiPriority w:val="1"/>
    <w:qFormat/>
    <w:pPr>
      <w:spacing w:before="73"/>
      <w:ind w:left="1306" w:hanging="361"/>
      <w:outlineLvl w:val="1"/>
    </w:pPr>
    <w:rPr>
      <w:rFonts w:ascii="Cambria" w:eastAsia="Cambria" w:hAnsi="Cambria" w:cs="Cambria"/>
      <w:b/>
      <w:bCs/>
      <w:sz w:val="26"/>
      <w:szCs w:val="26"/>
    </w:rPr>
  </w:style>
  <w:style w:type="paragraph" w:styleId="Balk3">
    <w:name w:val="heading 3"/>
    <w:basedOn w:val="Normal"/>
    <w:uiPriority w:val="1"/>
    <w:qFormat/>
    <w:pPr>
      <w:ind w:left="1371" w:hanging="361"/>
      <w:outlineLvl w:val="2"/>
    </w:pPr>
    <w:rPr>
      <w:rFonts w:ascii="Cambria" w:eastAsia="Cambria" w:hAnsi="Cambria" w:cs="Cambria"/>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01"/>
      <w:ind w:left="1836" w:hanging="481"/>
    </w:pPr>
    <w:rPr>
      <w:sz w:val="24"/>
      <w:szCs w:val="24"/>
    </w:rPr>
  </w:style>
  <w:style w:type="paragraph" w:styleId="T2">
    <w:name w:val="toc 2"/>
    <w:basedOn w:val="Normal"/>
    <w:uiPriority w:val="1"/>
    <w:qFormat/>
    <w:pPr>
      <w:spacing w:before="101"/>
      <w:ind w:left="2016" w:hanging="421"/>
    </w:pPr>
    <w:rPr>
      <w:sz w:val="24"/>
      <w:szCs w:val="24"/>
    </w:rPr>
  </w:style>
  <w:style w:type="paragraph" w:styleId="T3">
    <w:name w:val="toc 3"/>
    <w:basedOn w:val="Normal"/>
    <w:uiPriority w:val="1"/>
    <w:qFormat/>
    <w:pPr>
      <w:spacing w:before="101"/>
      <w:ind w:left="2455" w:hanging="620"/>
    </w:pPr>
    <w:rPr>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01"/>
      <w:ind w:left="2016" w:hanging="36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CE554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5543"/>
    <w:rPr>
      <w:rFonts w:ascii="Segoe UI" w:eastAsia="Times New Roman" w:hAnsi="Segoe UI" w:cs="Segoe UI"/>
      <w:sz w:val="18"/>
      <w:szCs w:val="18"/>
      <w:lang w:val="tr-TR" w:eastAsia="tr-TR" w:bidi="tr-TR"/>
    </w:rPr>
  </w:style>
  <w:style w:type="paragraph" w:styleId="stBilgi">
    <w:name w:val="header"/>
    <w:basedOn w:val="Normal"/>
    <w:link w:val="stBilgiChar"/>
    <w:uiPriority w:val="99"/>
    <w:unhideWhenUsed/>
    <w:rsid w:val="00292040"/>
    <w:pPr>
      <w:tabs>
        <w:tab w:val="center" w:pos="4536"/>
        <w:tab w:val="right" w:pos="9072"/>
      </w:tabs>
    </w:pPr>
  </w:style>
  <w:style w:type="character" w:customStyle="1" w:styleId="stBilgiChar">
    <w:name w:val="Üst Bilgi Char"/>
    <w:basedOn w:val="VarsaylanParagrafYazTipi"/>
    <w:link w:val="stBilgi"/>
    <w:uiPriority w:val="99"/>
    <w:rsid w:val="00292040"/>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92040"/>
    <w:pPr>
      <w:tabs>
        <w:tab w:val="center" w:pos="4536"/>
        <w:tab w:val="right" w:pos="9072"/>
      </w:tabs>
    </w:pPr>
  </w:style>
  <w:style w:type="character" w:customStyle="1" w:styleId="AltBilgiChar">
    <w:name w:val="Alt Bilgi Char"/>
    <w:basedOn w:val="VarsaylanParagrafYazTipi"/>
    <w:link w:val="AltBilgi"/>
    <w:uiPriority w:val="99"/>
    <w:rsid w:val="00292040"/>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482">
      <w:bodyDiv w:val="1"/>
      <w:marLeft w:val="0"/>
      <w:marRight w:val="0"/>
      <w:marTop w:val="0"/>
      <w:marBottom w:val="0"/>
      <w:divBdr>
        <w:top w:val="none" w:sz="0" w:space="0" w:color="auto"/>
        <w:left w:val="none" w:sz="0" w:space="0" w:color="auto"/>
        <w:bottom w:val="none" w:sz="0" w:space="0" w:color="auto"/>
        <w:right w:val="none" w:sz="0" w:space="0" w:color="auto"/>
      </w:divBdr>
    </w:div>
    <w:div w:id="187527987">
      <w:bodyDiv w:val="1"/>
      <w:marLeft w:val="0"/>
      <w:marRight w:val="0"/>
      <w:marTop w:val="0"/>
      <w:marBottom w:val="0"/>
      <w:divBdr>
        <w:top w:val="none" w:sz="0" w:space="0" w:color="auto"/>
        <w:left w:val="none" w:sz="0" w:space="0" w:color="auto"/>
        <w:bottom w:val="none" w:sz="0" w:space="0" w:color="auto"/>
        <w:right w:val="none" w:sz="0" w:space="0" w:color="auto"/>
      </w:divBdr>
    </w:div>
    <w:div w:id="249395719">
      <w:bodyDiv w:val="1"/>
      <w:marLeft w:val="0"/>
      <w:marRight w:val="0"/>
      <w:marTop w:val="0"/>
      <w:marBottom w:val="0"/>
      <w:divBdr>
        <w:top w:val="none" w:sz="0" w:space="0" w:color="auto"/>
        <w:left w:val="none" w:sz="0" w:space="0" w:color="auto"/>
        <w:bottom w:val="none" w:sz="0" w:space="0" w:color="auto"/>
        <w:right w:val="none" w:sz="0" w:space="0" w:color="auto"/>
      </w:divBdr>
    </w:div>
    <w:div w:id="931207352">
      <w:bodyDiv w:val="1"/>
      <w:marLeft w:val="0"/>
      <w:marRight w:val="0"/>
      <w:marTop w:val="0"/>
      <w:marBottom w:val="0"/>
      <w:divBdr>
        <w:top w:val="none" w:sz="0" w:space="0" w:color="auto"/>
        <w:left w:val="none" w:sz="0" w:space="0" w:color="auto"/>
        <w:bottom w:val="none" w:sz="0" w:space="0" w:color="auto"/>
        <w:right w:val="none" w:sz="0" w:space="0" w:color="auto"/>
      </w:divBdr>
    </w:div>
    <w:div w:id="1180587937">
      <w:bodyDiv w:val="1"/>
      <w:marLeft w:val="0"/>
      <w:marRight w:val="0"/>
      <w:marTop w:val="0"/>
      <w:marBottom w:val="0"/>
      <w:divBdr>
        <w:top w:val="none" w:sz="0" w:space="0" w:color="auto"/>
        <w:left w:val="none" w:sz="0" w:space="0" w:color="auto"/>
        <w:bottom w:val="none" w:sz="0" w:space="0" w:color="auto"/>
        <w:right w:val="none" w:sz="0" w:space="0" w:color="auto"/>
      </w:divBdr>
    </w:div>
    <w:div w:id="1430928572">
      <w:bodyDiv w:val="1"/>
      <w:marLeft w:val="0"/>
      <w:marRight w:val="0"/>
      <w:marTop w:val="0"/>
      <w:marBottom w:val="0"/>
      <w:divBdr>
        <w:top w:val="none" w:sz="0" w:space="0" w:color="auto"/>
        <w:left w:val="none" w:sz="0" w:space="0" w:color="auto"/>
        <w:bottom w:val="none" w:sz="0" w:space="0" w:color="auto"/>
        <w:right w:val="none" w:sz="0" w:space="0" w:color="auto"/>
      </w:divBdr>
    </w:div>
    <w:div w:id="1565991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25</Pages>
  <Words>3580</Words>
  <Characters>20411</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2018 YILI TEMEL MALİ TABLOLAR</vt:lpstr>
    </vt:vector>
  </TitlesOfParts>
  <Company>Hewlett-Packard Company</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YILI TEMEL MALİ TABLOLAR</dc:title>
  <dc:subject>Mali Tablolar                                                             Önemli Muhasebe Politikaları                         Açıklayıcı Notlar</dc:subject>
  <dc:creator>admin</dc:creator>
  <cp:lastModifiedBy>İDU-İDARİ</cp:lastModifiedBy>
  <cp:revision>41</cp:revision>
  <cp:lastPrinted>2020-04-28T13:46:00Z</cp:lastPrinted>
  <dcterms:created xsi:type="dcterms:W3CDTF">2020-04-28T13:24:00Z</dcterms:created>
  <dcterms:modified xsi:type="dcterms:W3CDTF">2020-04-29T07:20:00Z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Microsoft® Word 2016</vt:lpwstr>
  </property>
  <property fmtid="{D5CDD505-2E9C-101B-9397-08002B2CF9AE}" pid="4" name="LastSaved">
    <vt:filetime>2020-04-28T00:00:00Z</vt:filetime>
  </property>
</Properties>
</file>